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5" w:rsidRPr="00463531" w:rsidRDefault="00BA0225" w:rsidP="00BA0225">
      <w:pPr>
        <w:ind w:left="-720" w:right="-720"/>
        <w:jc w:val="both"/>
        <w:rPr>
          <w:rStyle w:val="Emphasis"/>
        </w:rPr>
      </w:pPr>
      <w:bookmarkStart w:id="0" w:name="_GoBack"/>
      <w:bookmarkEnd w:id="0"/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</w:p>
    <w:p w:rsidR="00BA0225" w:rsidRPr="00037453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:rsidR="00BA0225" w:rsidRPr="00037453" w:rsidRDefault="00BA0225" w:rsidP="00BA0225">
      <w:pPr>
        <w:numPr>
          <w:ilvl w:val="0"/>
          <w:numId w:val="28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:rsidR="00BA0225" w:rsidRPr="00037453" w:rsidRDefault="00BA0225" w:rsidP="00BA0225">
      <w:pPr>
        <w:numPr>
          <w:ilvl w:val="0"/>
          <w:numId w:val="28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:rsidR="00BA0225" w:rsidRPr="00037453" w:rsidRDefault="00BA0225" w:rsidP="00BA0225">
      <w:pPr>
        <w:numPr>
          <w:ilvl w:val="0"/>
          <w:numId w:val="28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Pr="00037453">
        <w:rPr>
          <w:rFonts w:ascii="Arial" w:hAnsi="Arial"/>
          <w:b/>
        </w:rPr>
        <w:t>annually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:rsidR="00BA0225" w:rsidRDefault="00BA0225" w:rsidP="00BA0225">
      <w:pPr>
        <w:numPr>
          <w:ilvl w:val="0"/>
          <w:numId w:val="29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:rsidR="00BA0225" w:rsidRDefault="00BA0225" w:rsidP="00BA0225">
      <w:pPr>
        <w:numPr>
          <w:ilvl w:val="0"/>
          <w:numId w:val="29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:rsidR="00BA0225" w:rsidRDefault="00BA0225" w:rsidP="00BA0225">
      <w:pPr>
        <w:ind w:right="-720"/>
        <w:jc w:val="both"/>
        <w:rPr>
          <w:rFonts w:ascii="Arial" w:hAnsi="Arial"/>
        </w:rPr>
      </w:pP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</w:t>
      </w:r>
      <w:r>
        <w:rPr>
          <w:rFonts w:ascii="Arial" w:hAnsi="Arial"/>
        </w:rPr>
        <w:t>“</w:t>
      </w:r>
      <w:r w:rsidRPr="00731EBE">
        <w:rPr>
          <w:rFonts w:ascii="Arial" w:hAnsi="Arial"/>
          <w:b/>
        </w:rPr>
        <w:t>C</w:t>
      </w:r>
      <w:r w:rsidRPr="00037453">
        <w:rPr>
          <w:rFonts w:ascii="Arial" w:hAnsi="Arial"/>
          <w:b/>
        </w:rPr>
        <w:t>ross-reference</w:t>
      </w:r>
      <w:r>
        <w:rPr>
          <w:rFonts w:ascii="Arial" w:hAnsi="Arial"/>
          <w:b/>
        </w:rPr>
        <w:t>”</w:t>
      </w:r>
      <w:r>
        <w:rPr>
          <w:rFonts w:ascii="Arial" w:hAnsi="Arial"/>
        </w:rPr>
        <w:t xml:space="preserve"> column on the SAQ </w:t>
      </w:r>
      <w:r w:rsidRPr="00037453">
        <w:rPr>
          <w:rFonts w:ascii="Arial" w:hAnsi="Arial"/>
        </w:rPr>
        <w:t xml:space="preserve">is to be used to identify the section, page, and paragraph where the answer to each </w:t>
      </w:r>
      <w:r>
        <w:rPr>
          <w:rFonts w:ascii="Arial" w:hAnsi="Arial"/>
        </w:rPr>
        <w:t xml:space="preserve">applicable </w:t>
      </w:r>
      <w:r w:rsidRPr="00037453">
        <w:rPr>
          <w:rFonts w:ascii="Arial" w:hAnsi="Arial"/>
        </w:rPr>
        <w:t>SAQ question can be located</w:t>
      </w:r>
      <w:r>
        <w:rPr>
          <w:rFonts w:ascii="Arial" w:hAnsi="Arial"/>
        </w:rPr>
        <w:t xml:space="preserve"> </w:t>
      </w:r>
      <w:r w:rsidRPr="00037453">
        <w:rPr>
          <w:rFonts w:ascii="Arial" w:hAnsi="Arial"/>
        </w:rPr>
        <w:t xml:space="preserve">in the agency’s </w:t>
      </w:r>
      <w:r>
        <w:rPr>
          <w:rFonts w:ascii="Arial" w:hAnsi="Arial"/>
        </w:rPr>
        <w:t xml:space="preserve">written procedures. </w:t>
      </w: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year’s SAQ should be reviewed and approved by management and the original maintained in the agency’s files for audit purposes.  </w:t>
      </w:r>
    </w:p>
    <w:p w:rsidR="00BA0225" w:rsidRDefault="00BA0225" w:rsidP="00BA0225">
      <w:pPr>
        <w:jc w:val="both"/>
        <w:rPr>
          <w:rFonts w:ascii="Arial" w:hAnsi="Arial"/>
        </w:rPr>
      </w:pP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also to be used to help complete the agency’s Biennial Report on Internal Controls, which is due by July 1 of each even-numbered year.  </w:t>
      </w:r>
    </w:p>
    <w:p w:rsidR="00BA0225" w:rsidRDefault="00BA0225" w:rsidP="00BA0225">
      <w:pPr>
        <w:ind w:left="-720" w:right="-720"/>
        <w:jc w:val="both"/>
        <w:rPr>
          <w:rFonts w:ascii="Arial" w:hAnsi="Arial"/>
        </w:rPr>
      </w:pPr>
    </w:p>
    <w:p w:rsidR="00BA0225" w:rsidRPr="00037453" w:rsidRDefault="00BA0225" w:rsidP="00BA0225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:rsidR="00CA4919" w:rsidRDefault="00CA4919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A0225" w:rsidRDefault="00BA0225"/>
    <w:p w:rsidR="00BE7AB0" w:rsidRDefault="00BE7AB0"/>
    <w:tbl>
      <w:tblPr>
        <w:tblW w:w="112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85"/>
        <w:gridCol w:w="541"/>
        <w:gridCol w:w="654"/>
        <w:gridCol w:w="540"/>
        <w:gridCol w:w="2592"/>
      </w:tblGrid>
      <w:tr w:rsidR="00CA4919" w:rsidRPr="00B33A8F" w:rsidTr="001B386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20" w:type="dxa"/>
            <w:shd w:val="clear" w:color="auto" w:fill="F3F3F3"/>
          </w:tcPr>
          <w:p w:rsidR="00CA4919" w:rsidRPr="00B33A8F" w:rsidRDefault="00DB2335" w:rsidP="00DB2335">
            <w:pPr>
              <w:ind w:hanging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895D1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85" w:type="dxa"/>
            <w:shd w:val="clear" w:color="auto" w:fill="F3F3F3"/>
          </w:tcPr>
          <w:p w:rsidR="00CA4919" w:rsidRDefault="00A665A5" w:rsidP="00A665A5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American Recovery and Reinvestment Act (ARRA)</w:t>
            </w:r>
            <w:r w:rsidR="00CA4919">
              <w:rPr>
                <w:b/>
                <w:bCs/>
                <w:sz w:val="22"/>
                <w:szCs w:val="22"/>
              </w:rPr>
              <w:t xml:space="preserve"> - </w:t>
            </w:r>
            <w:r w:rsidR="003278FA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1" w:type="dxa"/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54" w:type="dxa"/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AB4887" w:rsidRDefault="00CA4919" w:rsidP="00C90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Cross-reference to IC P&amp;Ps: Section, page number, etc.</w:t>
            </w:r>
          </w:p>
        </w:tc>
      </w:tr>
      <w:tr w:rsidR="00CA4919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453111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 xml:space="preserve">Do written procedures describe all </w:t>
            </w:r>
            <w:r w:rsidR="00A665A5" w:rsidRPr="00453111">
              <w:rPr>
                <w:b w:val="0"/>
                <w:bCs w:val="0"/>
                <w:sz w:val="22"/>
                <w:szCs w:val="22"/>
              </w:rPr>
              <w:t xml:space="preserve">ARRA </w:t>
            </w:r>
            <w:r w:rsidR="00954BDD" w:rsidRPr="00453111">
              <w:rPr>
                <w:b w:val="0"/>
                <w:bCs w:val="0"/>
                <w:sz w:val="22"/>
                <w:szCs w:val="22"/>
              </w:rPr>
              <w:t>grant,</w:t>
            </w:r>
            <w:r w:rsidRPr="00453111">
              <w:rPr>
                <w:b w:val="0"/>
                <w:bCs w:val="0"/>
                <w:sz w:val="22"/>
                <w:szCs w:val="22"/>
              </w:rPr>
              <w:t xml:space="preserve"> sub-grant </w:t>
            </w:r>
            <w:r w:rsidR="00954BDD" w:rsidRPr="00453111">
              <w:rPr>
                <w:b w:val="0"/>
                <w:bCs w:val="0"/>
                <w:sz w:val="22"/>
                <w:szCs w:val="22"/>
              </w:rPr>
              <w:t xml:space="preserve">and reporting </w:t>
            </w:r>
            <w:r w:rsidRPr="00453111">
              <w:rPr>
                <w:b w:val="0"/>
                <w:bCs w:val="0"/>
                <w:sz w:val="22"/>
                <w:szCs w:val="22"/>
              </w:rPr>
              <w:t>functions performed by the agency?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919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CA4919" w:rsidRPr="00453111" w:rsidRDefault="00CA4919" w:rsidP="00C90897">
            <w:pPr>
              <w:pStyle w:val="Heading1"/>
              <w:rPr>
                <w:b w:val="0"/>
                <w:sz w:val="22"/>
                <w:szCs w:val="22"/>
              </w:rPr>
            </w:pPr>
            <w:r w:rsidRPr="00453111">
              <w:rPr>
                <w:b w:val="0"/>
                <w:sz w:val="22"/>
                <w:szCs w:val="22"/>
              </w:rPr>
              <w:t xml:space="preserve">Do </w:t>
            </w:r>
            <w:r w:rsidR="00886B91" w:rsidRPr="00453111">
              <w:rPr>
                <w:b w:val="0"/>
                <w:sz w:val="22"/>
                <w:szCs w:val="22"/>
              </w:rPr>
              <w:t>written</w:t>
            </w:r>
            <w:r w:rsidRPr="00453111">
              <w:rPr>
                <w:b w:val="0"/>
                <w:sz w:val="22"/>
                <w:szCs w:val="22"/>
              </w:rPr>
              <w:t xml:space="preserve"> procedures identify </w:t>
            </w:r>
            <w:r w:rsidR="00C76604" w:rsidRPr="00453111">
              <w:rPr>
                <w:b w:val="0"/>
                <w:sz w:val="22"/>
                <w:szCs w:val="22"/>
              </w:rPr>
              <w:t>the</w:t>
            </w:r>
            <w:r w:rsidR="00886B91" w:rsidRPr="00453111">
              <w:rPr>
                <w:b w:val="0"/>
                <w:sz w:val="22"/>
                <w:szCs w:val="22"/>
              </w:rPr>
              <w:t xml:space="preserve"> official title and PCN</w:t>
            </w:r>
            <w:r w:rsidR="00C76604" w:rsidRPr="00453111">
              <w:rPr>
                <w:b w:val="0"/>
                <w:sz w:val="22"/>
                <w:szCs w:val="22"/>
              </w:rPr>
              <w:t xml:space="preserve"> for</w:t>
            </w:r>
            <w:r w:rsidR="00886B91" w:rsidRPr="00453111">
              <w:rPr>
                <w:b w:val="0"/>
                <w:sz w:val="22"/>
                <w:szCs w:val="22"/>
              </w:rPr>
              <w:t xml:space="preserve"> each position responsible for performing all grants and sub</w:t>
            </w:r>
            <w:r w:rsidR="00C76604" w:rsidRPr="00453111">
              <w:rPr>
                <w:b w:val="0"/>
                <w:sz w:val="22"/>
                <w:szCs w:val="22"/>
              </w:rPr>
              <w:t>-</w:t>
            </w:r>
            <w:r w:rsidR="00886B91" w:rsidRPr="00453111">
              <w:rPr>
                <w:b w:val="0"/>
                <w:sz w:val="22"/>
                <w:szCs w:val="22"/>
              </w:rPr>
              <w:t>grants functions</w:t>
            </w:r>
            <w:r w:rsidRPr="00453111">
              <w:rPr>
                <w:b w:val="0"/>
                <w:sz w:val="22"/>
                <w:szCs w:val="22"/>
              </w:rPr>
              <w:t>?</w:t>
            </w:r>
          </w:p>
          <w:p w:rsidR="00CA4919" w:rsidRPr="00453111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i/>
                <w:sz w:val="22"/>
                <w:szCs w:val="22"/>
              </w:rPr>
              <w:t>Note:</w:t>
            </w:r>
            <w:r w:rsidRPr="00453111">
              <w:rPr>
                <w:b w:val="0"/>
                <w:sz w:val="22"/>
                <w:szCs w:val="22"/>
              </w:rPr>
              <w:t xml:space="preserve"> Include all PCN(s), if more than one position shares the same job title</w:t>
            </w:r>
            <w:r w:rsidR="00886B91" w:rsidRPr="0045311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41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453111" w:rsidRDefault="00A665A5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Are all ARRA aw</w:t>
            </w:r>
            <w:r w:rsidR="009C610A">
              <w:rPr>
                <w:b w:val="0"/>
                <w:bCs w:val="0"/>
                <w:sz w:val="22"/>
                <w:szCs w:val="22"/>
              </w:rPr>
              <w:t xml:space="preserve">ards reported to the Budget office, </w:t>
            </w:r>
            <w:r w:rsidRPr="00453111">
              <w:rPr>
                <w:b w:val="0"/>
                <w:bCs w:val="0"/>
                <w:sz w:val="22"/>
                <w:szCs w:val="22"/>
              </w:rPr>
              <w:t>Controller’s</w:t>
            </w:r>
            <w:r w:rsidR="009C610A">
              <w:rPr>
                <w:b w:val="0"/>
                <w:bCs w:val="0"/>
                <w:sz w:val="22"/>
                <w:szCs w:val="22"/>
              </w:rPr>
              <w:t xml:space="preserve"> office and ARRA Director</w:t>
            </w:r>
            <w:r w:rsidRPr="00453111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ADC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1E7ADC" w:rsidRPr="00B33A8F" w:rsidRDefault="001E7ADC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1E7ADC" w:rsidRPr="00453111" w:rsidRDefault="001E7ADC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Are receipts and expenditures of ARRA awards accounted for separate from non-ARRA awards?</w:t>
            </w:r>
          </w:p>
        </w:tc>
        <w:tc>
          <w:tcPr>
            <w:tcW w:w="541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ADC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1E7ADC" w:rsidRPr="00B33A8F" w:rsidRDefault="001E7ADC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1E7ADC" w:rsidRPr="00453111" w:rsidRDefault="005C2294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Is a “Single Audit Reporting Form” (SARF) completed and submitted to the Controller’s Office for each ARRA program and is the program noted as ARRA/Recovery Money on the SARF?</w:t>
            </w:r>
          </w:p>
        </w:tc>
        <w:tc>
          <w:tcPr>
            <w:tcW w:w="541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54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8C5545" w:rsidRPr="00B33A8F" w:rsidRDefault="008C5545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8C5545" w:rsidRPr="00453111" w:rsidRDefault="008C5545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If subawards of ARRA funds are made, does the agency notify the subrecipient of the:</w:t>
            </w:r>
          </w:p>
          <w:p w:rsidR="008C5545" w:rsidRPr="00453111" w:rsidRDefault="008C5545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Federal award number</w:t>
            </w:r>
          </w:p>
          <w:p w:rsidR="008C5545" w:rsidRPr="00453111" w:rsidRDefault="008C5545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CFDA number</w:t>
            </w:r>
          </w:p>
          <w:p w:rsidR="008C5545" w:rsidRPr="00453111" w:rsidRDefault="008C5545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Amount of ARRA funds</w:t>
            </w:r>
          </w:p>
          <w:p w:rsidR="008C5545" w:rsidRPr="003C0B54" w:rsidRDefault="008C5545" w:rsidP="008C554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 xml:space="preserve">Requirement for subrecipients to provide appropriate identification in their SEFA </w:t>
            </w:r>
            <w:r w:rsidR="003C0B5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53111">
              <w:rPr>
                <w:rFonts w:ascii="Arial" w:hAnsi="Arial" w:cs="Arial"/>
                <w:sz w:val="22"/>
                <w:szCs w:val="22"/>
              </w:rPr>
              <w:t>SF-SAC forms</w:t>
            </w:r>
            <w:r w:rsidR="003C0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0B54" w:rsidRPr="00677583" w:rsidRDefault="003C0B54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 xml:space="preserve">Requirement for the subrecipient to provide information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>needed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>for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 xml:space="preserve">ARRA 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section 1512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>reporting</w:t>
            </w:r>
            <w:r w:rsidRPr="0067758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54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8C5545" w:rsidRPr="00B33A8F" w:rsidRDefault="008C5545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8C5545" w:rsidRPr="00453111" w:rsidRDefault="008C5545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Does the agency obtain a signed statement from the subrecipient acknowledging notification of the above?</w:t>
            </w:r>
          </w:p>
        </w:tc>
        <w:tc>
          <w:tcPr>
            <w:tcW w:w="541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31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463531" w:rsidRPr="00B33A8F" w:rsidRDefault="00463531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463531" w:rsidRPr="00453111" w:rsidRDefault="00463531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Are all expenditures and receipts of ARRA funds coded to a job number ending in “Z”?</w:t>
            </w:r>
          </w:p>
        </w:tc>
        <w:tc>
          <w:tcPr>
            <w:tcW w:w="541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31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463531" w:rsidRPr="00B33A8F" w:rsidRDefault="00463531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463531" w:rsidRDefault="00463531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 all payments of ARRA funds made to sub-recipients or vendors identify that the payments are made with ARRA funds? (Can note in comments field in Advantage PV screen)</w:t>
            </w:r>
          </w:p>
        </w:tc>
        <w:tc>
          <w:tcPr>
            <w:tcW w:w="541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F3F3F3"/>
          </w:tcPr>
          <w:p w:rsidR="00D340E3" w:rsidRPr="005F426B" w:rsidDel="00B94CC2" w:rsidRDefault="00D340E3" w:rsidP="005F426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:rsidR="00D340E3" w:rsidRPr="005F426B" w:rsidRDefault="00D340E3" w:rsidP="005F426B">
            <w:pPr>
              <w:pStyle w:val="Heading1"/>
              <w:ind w:hanging="72"/>
              <w:rPr>
                <w:sz w:val="22"/>
                <w:szCs w:val="22"/>
              </w:rPr>
            </w:pPr>
            <w:r w:rsidRPr="005F426B">
              <w:rPr>
                <w:sz w:val="22"/>
                <w:szCs w:val="22"/>
              </w:rPr>
              <w:t xml:space="preserve">Allowable </w:t>
            </w:r>
            <w:r w:rsidR="00A665A5">
              <w:rPr>
                <w:sz w:val="22"/>
                <w:szCs w:val="22"/>
              </w:rPr>
              <w:t>Activities</w:t>
            </w:r>
          </w:p>
        </w:tc>
        <w:tc>
          <w:tcPr>
            <w:tcW w:w="541" w:type="dxa"/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B221B2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Are ARRA funds precluded from being used for any casino or other gambling establishment, aquarium, zoo, golf course or swimming pool?</w:t>
            </w:r>
          </w:p>
        </w:tc>
        <w:tc>
          <w:tcPr>
            <w:tcW w:w="541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shd w:val="clear" w:color="auto" w:fill="auto"/>
          </w:tcPr>
          <w:p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 there supporting documentation for allowable and unallowable expenditures?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720" w:type="dxa"/>
            <w:shd w:val="clear" w:color="auto" w:fill="F3F3F3"/>
          </w:tcPr>
          <w:p w:rsidR="00D340E3" w:rsidRPr="00B33A8F" w:rsidRDefault="00D340E3" w:rsidP="00B169A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:rsidR="00D340E3" w:rsidRPr="008039A9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8039A9">
              <w:rPr>
                <w:b/>
                <w:sz w:val="22"/>
                <w:szCs w:val="22"/>
              </w:rPr>
              <w:t>Davis-Bacon Act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20" w:type="dxa"/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:rsidR="00D340E3" w:rsidRDefault="00B221B2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laborers and mechanics employed in construction projects (that are financed with more than $2,000 in ARRA funds) paid prevailing wages as defined by the Davis-Bacon Act?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1F4" w:rsidRDefault="00EA51F4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1F4" w:rsidRDefault="00EA51F4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EA51F4" w:rsidRDefault="00EA51F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:rsidTr="00025F4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5A" w:rsidRPr="00453111" w:rsidRDefault="00C5145A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53111">
              <w:rPr>
                <w:sz w:val="22"/>
                <w:szCs w:val="22"/>
              </w:rPr>
              <w:t xml:space="preserve">Are all iron, steel, and manufacturing goods (used in ARRA projects for the construction, alteration, maintenance, or repair of a public building) produced in the </w:t>
            </w:r>
            <w:smartTag w:uri="urn:schemas-microsoft-com:office:smarttags" w:element="place">
              <w:smartTag w:uri="urn:schemas-microsoft-com:office:smarttags" w:element="country-region">
                <w:r w:rsidRPr="00453111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453111"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F32" w:rsidRDefault="00035F32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F32" w:rsidRPr="00B33A8F" w:rsidRDefault="00035F3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45" w:rsidRPr="00B33A8F" w:rsidTr="00025F4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5F45" w:rsidRPr="00B33A8F" w:rsidRDefault="00025F45" w:rsidP="00025F4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5F45" w:rsidRPr="00453111" w:rsidRDefault="00025F45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453111">
              <w:rPr>
                <w:b/>
                <w:sz w:val="22"/>
                <w:szCs w:val="22"/>
              </w:rPr>
              <w:t>Subrecipient Monitoring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4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45" w:rsidRPr="00B33A8F" w:rsidRDefault="00025F45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45" w:rsidRPr="00677583" w:rsidRDefault="00B63977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 xml:space="preserve">Does the agency determine that subrecipients have current CCR </w:t>
            </w:r>
            <w:r w:rsidR="003C0B54" w:rsidRPr="00677583">
              <w:rPr>
                <w:sz w:val="22"/>
                <w:szCs w:val="22"/>
              </w:rPr>
              <w:t xml:space="preserve">and DUNS </w:t>
            </w:r>
            <w:r w:rsidRPr="00677583">
              <w:rPr>
                <w:sz w:val="22"/>
                <w:szCs w:val="22"/>
              </w:rPr>
              <w:t>registrations prior to making subawards?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977" w:rsidRPr="00B33A8F" w:rsidTr="006544C8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77" w:rsidRPr="00B33A8F" w:rsidRDefault="00B63977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77" w:rsidRPr="00677583" w:rsidRDefault="00B63977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 xml:space="preserve">Does the agency perform periodic checks of the CCR </w:t>
            </w:r>
            <w:r w:rsidR="003C0B54" w:rsidRPr="00677583">
              <w:rPr>
                <w:sz w:val="22"/>
                <w:szCs w:val="22"/>
              </w:rPr>
              <w:t xml:space="preserve">and DUNS </w:t>
            </w:r>
            <w:r w:rsidRPr="00677583">
              <w:rPr>
                <w:sz w:val="22"/>
                <w:szCs w:val="22"/>
              </w:rPr>
              <w:t>database</w:t>
            </w:r>
            <w:r w:rsidR="003C0B54" w:rsidRPr="00677583">
              <w:rPr>
                <w:sz w:val="22"/>
                <w:szCs w:val="22"/>
              </w:rPr>
              <w:t>s</w:t>
            </w:r>
            <w:r w:rsidRPr="00677583">
              <w:rPr>
                <w:sz w:val="22"/>
                <w:szCs w:val="22"/>
              </w:rPr>
              <w:t xml:space="preserve"> to ensure subrecipients are updating their information as necessary?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4C8" w:rsidRPr="00B33A8F" w:rsidTr="006544C8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4C8" w:rsidRPr="00B33A8F" w:rsidRDefault="006544C8" w:rsidP="006544C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4C8" w:rsidRPr="00453111" w:rsidRDefault="006544C8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453111">
              <w:rPr>
                <w:b/>
                <w:sz w:val="22"/>
                <w:szCs w:val="22"/>
              </w:rPr>
              <w:t>Section 1512 Reporting</w:t>
            </w:r>
            <w:r w:rsidR="00200F4D" w:rsidRPr="0045311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4C8" w:rsidRPr="00B33A8F" w:rsidRDefault="006544C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4C8" w:rsidRPr="00B33A8F" w:rsidRDefault="006544C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4C8" w:rsidRPr="00B33A8F" w:rsidRDefault="006544C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44C8" w:rsidRPr="00B33A8F" w:rsidRDefault="006544C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111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45311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453111" w:rsidRDefault="00453111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53111">
              <w:rPr>
                <w:sz w:val="22"/>
                <w:szCs w:val="22"/>
              </w:rPr>
              <w:t xml:space="preserve">Has the agency defined </w:t>
            </w:r>
            <w:r>
              <w:rPr>
                <w:sz w:val="22"/>
                <w:szCs w:val="22"/>
              </w:rPr>
              <w:t xml:space="preserve">clear </w:t>
            </w:r>
            <w:r w:rsidRPr="00453111">
              <w:rPr>
                <w:sz w:val="22"/>
                <w:szCs w:val="22"/>
              </w:rPr>
              <w:t>roles and responsibilities for</w:t>
            </w:r>
            <w:r>
              <w:rPr>
                <w:sz w:val="22"/>
                <w:szCs w:val="22"/>
              </w:rPr>
              <w:t>:</w:t>
            </w:r>
            <w:r w:rsidRPr="004531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111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1E27A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C33B90" w:rsidRDefault="00C33B90" w:rsidP="00C33B9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33B90">
              <w:rPr>
                <w:rFonts w:ascii="Arial" w:hAnsi="Arial" w:cs="Arial"/>
                <w:sz w:val="22"/>
                <w:szCs w:val="22"/>
              </w:rPr>
              <w:t xml:space="preserve">Gathering data from internal systems, subrecipients, </w:t>
            </w:r>
            <w:r>
              <w:rPr>
                <w:rFonts w:ascii="Arial" w:hAnsi="Arial" w:cs="Arial"/>
                <w:sz w:val="22"/>
                <w:szCs w:val="22"/>
              </w:rPr>
              <w:t xml:space="preserve">vendors </w:t>
            </w:r>
            <w:r w:rsidRPr="00C33B90">
              <w:rPr>
                <w:rFonts w:ascii="Arial" w:hAnsi="Arial" w:cs="Arial"/>
                <w:sz w:val="22"/>
                <w:szCs w:val="22"/>
              </w:rPr>
              <w:t>and state internal recipients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9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33B9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C33B90" w:rsidRDefault="007A12AF" w:rsidP="00C33B9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Registering and d</w:t>
            </w:r>
            <w:r w:rsidR="00C33B90" w:rsidRPr="00C33B90">
              <w:rPr>
                <w:rFonts w:ascii="Arial" w:hAnsi="Arial" w:cs="Arial"/>
                <w:sz w:val="22"/>
                <w:szCs w:val="22"/>
              </w:rPr>
              <w:t>ata entry into Federalreporting.gov?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7A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5" w:rsidRPr="00B33A8F" w:rsidRDefault="001E27A5" w:rsidP="00C33B9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5" w:rsidRDefault="001E27A5" w:rsidP="00C33B90">
            <w:pPr>
              <w:pStyle w:val="BlockText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information to Budget?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5" w:rsidRPr="00B33A8F" w:rsidRDefault="001E27A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5" w:rsidRPr="00B33A8F" w:rsidRDefault="001E27A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5" w:rsidRPr="00B33A8F" w:rsidRDefault="001E27A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A5" w:rsidRPr="00B33A8F" w:rsidRDefault="001E27A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9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33B9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453111" w:rsidRDefault="00C33B90" w:rsidP="00C33B90">
            <w:pPr>
              <w:pStyle w:val="BlockText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verification and quality assurance (ensure records are complete and data is correct)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B9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33B9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453111" w:rsidRDefault="00C33B90" w:rsidP="00C33B90">
            <w:pPr>
              <w:pStyle w:val="BlockText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Supervision (ensuring all functions are being performed timely and completely)?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90" w:rsidRPr="00B33A8F" w:rsidRDefault="00C33B9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82B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453111" w:rsidRDefault="00EA482B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agency ensure that the assigned personnel have sufficient knowledge and ability to adequately perform the above functions?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82B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453111" w:rsidRDefault="00EA482B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agency personnel stay current with ARRA guidance provided by OMB, GAO, or other groups and organizations?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F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Has the agency established policies regarding: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F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7A12AF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7A12AF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 xml:space="preserve">Who will register with FederalReprting.gov?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F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7A12AF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7A12AF">
            <w:pPr>
              <w:pStyle w:val="BlockTex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 xml:space="preserve">Who will have access to the </w:t>
            </w:r>
            <w:r w:rsidR="00152ABE" w:rsidRPr="00677583">
              <w:rPr>
                <w:sz w:val="22"/>
                <w:szCs w:val="22"/>
              </w:rPr>
              <w:t>site</w:t>
            </w:r>
            <w:r w:rsidRPr="00677583">
              <w:rPr>
                <w:sz w:val="22"/>
                <w:szCs w:val="22"/>
              </w:rPr>
              <w:t xml:space="preserve"> and who can modify the submi</w:t>
            </w:r>
            <w:r w:rsidR="009C610A" w:rsidRPr="00677583">
              <w:rPr>
                <w:sz w:val="22"/>
                <w:szCs w:val="22"/>
              </w:rPr>
              <w:t>ssion (i.e.; will subrecipients</w:t>
            </w:r>
            <w:r w:rsidRPr="00677583">
              <w:rPr>
                <w:sz w:val="22"/>
                <w:szCs w:val="22"/>
              </w:rPr>
              <w:t xml:space="preserve"> and state internal recipients be able to modify the submission)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BE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677583" w:rsidRDefault="00152ABE" w:rsidP="007A12AF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677583" w:rsidRDefault="00152ABE" w:rsidP="00152ABE">
            <w:pPr>
              <w:pStyle w:val="BlockTex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If subrecipients and state internal recipients can make changes to the submission, do they notify the prime to allow the prime to review the change?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AF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7A12AF" w:rsidP="007A12AF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677583" w:rsidRDefault="00152ABE" w:rsidP="00152ABE">
            <w:pPr>
              <w:pStyle w:val="BlockText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When funds are tran</w:t>
            </w:r>
            <w:r w:rsidR="000438E1" w:rsidRPr="00677583">
              <w:rPr>
                <w:sz w:val="22"/>
                <w:szCs w:val="22"/>
              </w:rPr>
              <w:t>sferred to another state agency or university,</w:t>
            </w:r>
            <w:r w:rsidRPr="00677583">
              <w:rPr>
                <w:sz w:val="22"/>
                <w:szCs w:val="22"/>
              </w:rPr>
              <w:t xml:space="preserve"> which agency will report as the prime?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AF" w:rsidRPr="00B33A8F" w:rsidRDefault="007A12A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ABE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677583" w:rsidRDefault="00152ABE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677583" w:rsidRDefault="00152ABE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Are there established controls for safeguarding the password required to access the site such as:</w:t>
            </w:r>
          </w:p>
          <w:p w:rsidR="00152ABE" w:rsidRPr="00677583" w:rsidRDefault="00152ABE" w:rsidP="00152ABE">
            <w:pPr>
              <w:pStyle w:val="BlockText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Limiting the password to those doing data entry into the site?</w:t>
            </w:r>
          </w:p>
          <w:p w:rsidR="00152ABE" w:rsidRPr="00677583" w:rsidRDefault="00152ABE" w:rsidP="00C90897">
            <w:pPr>
              <w:pStyle w:val="BlockText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Changing the password after password holders leave employment?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BE" w:rsidRPr="00B33A8F" w:rsidRDefault="00152ABE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8D9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D9" w:rsidRPr="00B33A8F" w:rsidRDefault="00E978D9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D9" w:rsidRPr="00453111" w:rsidRDefault="00954BDD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53111">
              <w:rPr>
                <w:sz w:val="22"/>
                <w:szCs w:val="22"/>
              </w:rPr>
              <w:t xml:space="preserve">Has the agency provided guidance to </w:t>
            </w:r>
            <w:r w:rsidR="001E27A5" w:rsidRPr="00C33B90">
              <w:rPr>
                <w:sz w:val="22"/>
                <w:szCs w:val="22"/>
              </w:rPr>
              <w:t>subrecipients</w:t>
            </w:r>
            <w:r w:rsidR="001E27A5">
              <w:rPr>
                <w:sz w:val="22"/>
                <w:szCs w:val="22"/>
              </w:rPr>
              <w:t xml:space="preserve"> </w:t>
            </w:r>
            <w:r w:rsidR="001E27A5" w:rsidRPr="00C33B90">
              <w:rPr>
                <w:sz w:val="22"/>
                <w:szCs w:val="22"/>
              </w:rPr>
              <w:t>and state internal recipients</w:t>
            </w:r>
            <w:r w:rsidRPr="00453111">
              <w:rPr>
                <w:sz w:val="22"/>
                <w:szCs w:val="22"/>
              </w:rPr>
              <w:t xml:space="preserve"> </w:t>
            </w:r>
            <w:r w:rsidR="001E27A5">
              <w:rPr>
                <w:sz w:val="22"/>
                <w:szCs w:val="22"/>
              </w:rPr>
              <w:t>on</w:t>
            </w:r>
            <w:r w:rsidRPr="00453111">
              <w:rPr>
                <w:sz w:val="22"/>
                <w:szCs w:val="22"/>
              </w:rPr>
              <w:t xml:space="preserve"> </w:t>
            </w:r>
            <w:r w:rsidR="00440C62" w:rsidRPr="00453111">
              <w:rPr>
                <w:sz w:val="22"/>
                <w:szCs w:val="22"/>
              </w:rPr>
              <w:t>how</w:t>
            </w:r>
            <w:r w:rsidRPr="00453111">
              <w:rPr>
                <w:sz w:val="22"/>
                <w:szCs w:val="22"/>
              </w:rPr>
              <w:t xml:space="preserve"> to report</w:t>
            </w:r>
            <w:r w:rsidR="00440C62" w:rsidRPr="00453111">
              <w:rPr>
                <w:sz w:val="22"/>
                <w:szCs w:val="22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D9" w:rsidRPr="00B33A8F" w:rsidRDefault="00E978D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D9" w:rsidRPr="00B33A8F" w:rsidRDefault="00E978D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D9" w:rsidRPr="00B33A8F" w:rsidRDefault="00E978D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D9" w:rsidRPr="00B33A8F" w:rsidRDefault="00E978D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C62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440C62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453111" w:rsidRDefault="00453111" w:rsidP="00C33B90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Subrecipient and sub award information?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C62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440C62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453111" w:rsidRDefault="00453111" w:rsidP="00440C62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Jobs created and retained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C62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440C62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453111" w:rsidRDefault="00453111" w:rsidP="00440C62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Officer Compensation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62" w:rsidRPr="00B33A8F" w:rsidRDefault="00440C6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60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01260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Default="00012600" w:rsidP="00012600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pertinent information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58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Default="009D7658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subrecipients, vendors and state internal recipients required to certify that the information provided to the prime is accurate?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111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Pr="00453111" w:rsidRDefault="00166124" w:rsidP="00B93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subrecipients, vendors and state </w:t>
            </w:r>
            <w:r w:rsidR="00B93556">
              <w:rPr>
                <w:rFonts w:ascii="Arial" w:hAnsi="Arial" w:cs="Arial"/>
                <w:sz w:val="22"/>
                <w:szCs w:val="22"/>
              </w:rPr>
              <w:t xml:space="preserve">internal recipients </w:t>
            </w:r>
            <w:r w:rsidR="00AB1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556">
              <w:rPr>
                <w:rFonts w:ascii="Arial" w:hAnsi="Arial" w:cs="Arial"/>
                <w:sz w:val="22"/>
                <w:szCs w:val="22"/>
              </w:rPr>
              <w:t xml:space="preserve">required to </w:t>
            </w:r>
            <w:r>
              <w:rPr>
                <w:rFonts w:ascii="Arial" w:hAnsi="Arial" w:cs="Arial"/>
                <w:sz w:val="22"/>
                <w:szCs w:val="22"/>
              </w:rPr>
              <w:t>submit supporting documentation for the reporting information they provide</w:t>
            </w:r>
            <w:r w:rsidR="00742363">
              <w:rPr>
                <w:rFonts w:ascii="Arial" w:hAnsi="Arial" w:cs="Arial"/>
                <w:sz w:val="22"/>
                <w:szCs w:val="22"/>
              </w:rPr>
              <w:t>?</w:t>
            </w:r>
            <w:r w:rsidR="00B93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11" w:rsidRPr="00B33A8F" w:rsidRDefault="0045311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58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Default="009D7658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agency established a due date for subrecipients, vendors and state internal recipients to provide all required information?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658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Default="009D7658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supporting documentation reviewed for reasonableness</w:t>
            </w:r>
            <w:r w:rsidR="0074236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363">
              <w:rPr>
                <w:rFonts w:ascii="Arial" w:hAnsi="Arial" w:cs="Arial"/>
                <w:sz w:val="22"/>
                <w:szCs w:val="22"/>
              </w:rPr>
              <w:t>accuracy and compliance with Federal guidelines?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58" w:rsidRPr="00B33A8F" w:rsidRDefault="009D7658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01B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1B" w:rsidRPr="00B33A8F" w:rsidRDefault="00D4601B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1B" w:rsidRDefault="00D4601B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review performed timely to allow for questions and corrections before the submission to FederalReporting.gov?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1B" w:rsidRPr="00B33A8F" w:rsidRDefault="00D4601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1B" w:rsidRPr="00B33A8F" w:rsidRDefault="00D4601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1B" w:rsidRPr="00B33A8F" w:rsidRDefault="00D4601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01B" w:rsidRPr="00B33A8F" w:rsidRDefault="00D4601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56" w:rsidRPr="00B33A8F" w:rsidTr="003732E3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Pr="00B33A8F" w:rsidRDefault="00B93556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Default="00562723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jobs created/retained calculated as cumulative hours worked divided by cumulative hours in a full time schedule (</w:t>
            </w:r>
            <w:r w:rsidR="000C216D">
              <w:rPr>
                <w:rFonts w:ascii="Arial" w:hAnsi="Arial" w:cs="Arial"/>
                <w:sz w:val="22"/>
                <w:szCs w:val="22"/>
              </w:rPr>
              <w:t>Full Time Equivalents</w:t>
            </w:r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Pr="00B33A8F" w:rsidRDefault="00B93556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Pr="00B33A8F" w:rsidRDefault="00B93556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Pr="00B33A8F" w:rsidRDefault="00B93556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56" w:rsidRDefault="00B93556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2E3" w:rsidRDefault="003732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2E3" w:rsidRPr="00B33A8F" w:rsidRDefault="003732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16D" w:rsidRPr="00B33A8F" w:rsidTr="00EA482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Default="000C216D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Full Time Equivalents calculated throughout the life of the grant?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723" w:rsidRPr="00B33A8F" w:rsidTr="00EA482B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3" w:rsidRPr="00B33A8F" w:rsidRDefault="00562723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3" w:rsidRDefault="00562723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jobs directly created or retained by ARRA projects reported?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3" w:rsidRPr="00B33A8F" w:rsidRDefault="0056272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3" w:rsidRPr="00B33A8F" w:rsidRDefault="0056272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3" w:rsidRPr="00B33A8F" w:rsidRDefault="0056272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23" w:rsidRDefault="0056272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:rsidR="00EA482B" w:rsidRPr="00B33A8F" w:rsidRDefault="00EA482B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5C9" w:rsidRPr="00B33A8F" w:rsidTr="00BB59C3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Default="00AB15C9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program is funded by both the State and ARRA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04" w:rsidRPr="00B33A8F" w:rsidRDefault="0010640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60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01260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Default="00012600" w:rsidP="001E27A5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jobs prorated based on the funding combination, and only the ARRA portion reported?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60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01260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Default="00012600" w:rsidP="00012600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only expenditures made with ARRA funds reported?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0" w:rsidRPr="00B33A8F" w:rsidRDefault="0001260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7C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7C" w:rsidRPr="00B33A8F" w:rsidRDefault="006C207C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7C" w:rsidRPr="00677583" w:rsidRDefault="006C207C" w:rsidP="001E27A5">
            <w:p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Are the top 5 compensated officers for the calendar year in which the award is received reported if:</w:t>
            </w:r>
          </w:p>
          <w:p w:rsidR="006C207C" w:rsidRPr="00677583" w:rsidRDefault="006C207C" w:rsidP="006C207C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In the preceding fiscal year, the recipient received 80% of its annual gross revenues from Federal contracts, subcontracts, loans, grants, and cooperative agreements,  and</w:t>
            </w:r>
          </w:p>
          <w:p w:rsidR="006C207C" w:rsidRPr="00677583" w:rsidRDefault="006C207C" w:rsidP="001E27A5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$25 million or more in annual gross revenues from any of the above Federal sources?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7C" w:rsidRPr="00B33A8F" w:rsidRDefault="006C207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7C" w:rsidRPr="00B33A8F" w:rsidRDefault="006C207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7C" w:rsidRPr="00B33A8F" w:rsidRDefault="006C207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7C" w:rsidRPr="00B33A8F" w:rsidRDefault="006C207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5C9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58" w:rsidRPr="00677583" w:rsidRDefault="00106404" w:rsidP="001E27A5">
            <w:p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 xml:space="preserve">When reporting the top 5 compensated </w:t>
            </w:r>
            <w:r w:rsidR="006C207C" w:rsidRPr="00677583">
              <w:rPr>
                <w:rFonts w:ascii="Arial" w:hAnsi="Arial" w:cs="Arial"/>
                <w:sz w:val="22"/>
                <w:szCs w:val="22"/>
              </w:rPr>
              <w:t>officers</w:t>
            </w:r>
            <w:r w:rsidR="00C503AA" w:rsidRPr="00677583">
              <w:rPr>
                <w:rFonts w:ascii="Arial" w:hAnsi="Arial" w:cs="Arial"/>
                <w:sz w:val="22"/>
                <w:szCs w:val="22"/>
              </w:rPr>
              <w:t xml:space="preserve">’ 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compensation </w:t>
            </w:r>
            <w:r w:rsidR="00C503AA" w:rsidRPr="00677583">
              <w:rPr>
                <w:rFonts w:ascii="Arial" w:hAnsi="Arial" w:cs="Arial"/>
                <w:sz w:val="22"/>
                <w:szCs w:val="22"/>
              </w:rPr>
              <w:t xml:space="preserve">for the recipient’s past fiscal year </w:t>
            </w:r>
          </w:p>
          <w:p w:rsidR="00AB15C9" w:rsidRPr="00677583" w:rsidRDefault="00106404" w:rsidP="001E27A5">
            <w:p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include:</w:t>
            </w:r>
          </w:p>
          <w:p w:rsidR="00106404" w:rsidRPr="00677583" w:rsidRDefault="00C503AA" w:rsidP="00106404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 xml:space="preserve">Salary and bonus, </w:t>
            </w:r>
          </w:p>
          <w:p w:rsidR="003C0B54" w:rsidRPr="00677583" w:rsidRDefault="00106404" w:rsidP="003C0B54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Awards of stock, stock options and stock appreciation rights</w:t>
            </w:r>
            <w:r w:rsidR="003C0B54" w:rsidRPr="0067758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0B54" w:rsidRPr="00677583" w:rsidRDefault="003C0B54" w:rsidP="003C0B54">
            <w:p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(for more information see 17 CFR 229.40</w:t>
            </w:r>
            <w:r w:rsidR="000438E1" w:rsidRPr="00677583">
              <w:rPr>
                <w:rFonts w:ascii="Arial" w:hAnsi="Arial" w:cs="Arial"/>
                <w:sz w:val="22"/>
                <w:szCs w:val="22"/>
              </w:rPr>
              <w:t>(c)</w:t>
            </w:r>
            <w:r w:rsidRPr="00677583">
              <w:rPr>
                <w:rFonts w:ascii="Arial" w:hAnsi="Arial" w:cs="Arial"/>
                <w:sz w:val="22"/>
                <w:szCs w:val="22"/>
              </w:rPr>
              <w:t>(2))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C9" w:rsidRPr="00B33A8F" w:rsidRDefault="00AB15C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16D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Default="000C216D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vendor expenditures over or equal to $25,000 listed on the Vendor Worksheet Tab?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16D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Default="000C216D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vendor expenditures under $25,000 listed in the aggregate totals?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16D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Default="000C216D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expenditures (including payroll) included in the reporting in which they occurred?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6D" w:rsidRPr="00B33A8F" w:rsidRDefault="000C216D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E7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5" w:rsidRPr="00B33A8F" w:rsidRDefault="007F1E75" w:rsidP="00440C6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5" w:rsidRDefault="008C5935" w:rsidP="001E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procedures established to: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5" w:rsidRPr="00B33A8F" w:rsidRDefault="007F1E7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5" w:rsidRPr="00B33A8F" w:rsidRDefault="007F1E7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5" w:rsidRPr="00B33A8F" w:rsidRDefault="007F1E7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5" w:rsidRPr="00B33A8F" w:rsidRDefault="007F1E7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93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8C593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677583" w:rsidRDefault="00035F32" w:rsidP="00012600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684A0F" w:rsidRPr="00677583">
              <w:rPr>
                <w:rFonts w:ascii="Arial" w:hAnsi="Arial" w:cs="Arial"/>
                <w:sz w:val="22"/>
                <w:szCs w:val="22"/>
              </w:rPr>
              <w:t xml:space="preserve">a supervisor (who did not prepare the template or input document) </w:t>
            </w:r>
            <w:r w:rsidRPr="00677583">
              <w:rPr>
                <w:rFonts w:ascii="Arial" w:hAnsi="Arial" w:cs="Arial"/>
                <w:sz w:val="22"/>
                <w:szCs w:val="22"/>
              </w:rPr>
              <w:t>r</w:t>
            </w:r>
            <w:r w:rsidR="008C5935" w:rsidRPr="00677583">
              <w:rPr>
                <w:rFonts w:ascii="Arial" w:hAnsi="Arial" w:cs="Arial"/>
                <w:sz w:val="22"/>
                <w:szCs w:val="22"/>
              </w:rPr>
              <w:t xml:space="preserve">eview the information before </w:t>
            </w:r>
            <w:r w:rsidRPr="00677583">
              <w:rPr>
                <w:rFonts w:ascii="Arial" w:hAnsi="Arial" w:cs="Arial"/>
                <w:sz w:val="22"/>
                <w:szCs w:val="22"/>
              </w:rPr>
              <w:t>it is submitted?</w:t>
            </w:r>
            <w:r w:rsidR="0097714D" w:rsidRPr="0067758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935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8C593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Default="008C5935" w:rsidP="008C5935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97714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quality review checklist to ensure proper entries on the template</w:t>
            </w:r>
            <w:r w:rsidR="000359B2">
              <w:rPr>
                <w:rFonts w:ascii="Arial" w:hAnsi="Arial" w:cs="Arial"/>
                <w:sz w:val="22"/>
                <w:szCs w:val="22"/>
              </w:rPr>
              <w:t xml:space="preserve"> or other entry document</w:t>
            </w:r>
            <w:r>
              <w:rPr>
                <w:rFonts w:ascii="Arial" w:hAnsi="Arial" w:cs="Arial"/>
                <w:sz w:val="22"/>
                <w:szCs w:val="22"/>
              </w:rPr>
              <w:t>?  (</w:t>
            </w:r>
            <w:r w:rsidR="0097714D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>
              <w:rPr>
                <w:rFonts w:ascii="Arial" w:hAnsi="Arial" w:cs="Arial"/>
                <w:sz w:val="22"/>
                <w:szCs w:val="22"/>
              </w:rPr>
              <w:t>available on Internal Audit - Financial Management webpage at dintaud.state.nv.us)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35" w:rsidRPr="00B33A8F" w:rsidRDefault="008C593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93F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3F" w:rsidRPr="00B33A8F" w:rsidRDefault="00B4193F" w:rsidP="008C593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3F" w:rsidRDefault="00B4193F" w:rsidP="008C5935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any estimates used for reasonableness?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3F" w:rsidRPr="00B33A8F" w:rsidRDefault="00B4193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3F" w:rsidRPr="00B33A8F" w:rsidRDefault="00B4193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3F" w:rsidRPr="00B33A8F" w:rsidRDefault="00B4193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93F" w:rsidRPr="00B33A8F" w:rsidRDefault="00B4193F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E3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E3" w:rsidRPr="00B33A8F" w:rsidRDefault="003732E3" w:rsidP="008C593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E3" w:rsidRDefault="008135F0" w:rsidP="008C5935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 entries on the report to proper supporting documentation?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E3" w:rsidRPr="00B33A8F" w:rsidRDefault="003732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E3" w:rsidRPr="00B33A8F" w:rsidRDefault="003732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E3" w:rsidRPr="00B33A8F" w:rsidRDefault="003732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E3" w:rsidRPr="00B33A8F" w:rsidRDefault="003732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D1C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8C593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Default="005F0D1C" w:rsidP="008C5935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Reconcile receipts and expenditures to the BSR?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B2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8C593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Default="000359B2" w:rsidP="008C5935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 the reviewer to initial and date the checklist or other document evidencing their review?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B2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0359B2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Default="000359B2" w:rsidP="000359B2">
            <w:pPr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the report after being submitted if necessary?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5F0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F0" w:rsidRPr="00B33A8F" w:rsidRDefault="008135F0" w:rsidP="000359B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F0" w:rsidRDefault="00B93E44" w:rsidP="000359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agency maintain a file (or files) containing: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F0" w:rsidRPr="00B33A8F" w:rsidRDefault="008135F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F0" w:rsidRPr="00B33A8F" w:rsidRDefault="008135F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F0" w:rsidRPr="00B33A8F" w:rsidRDefault="008135F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F0" w:rsidRPr="00B33A8F" w:rsidRDefault="008135F0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E44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B93E44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Default="00B93E44" w:rsidP="00B93E4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copy of the 1512 report?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E44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B93E44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Default="00B93E44" w:rsidP="00B93E4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or loan award?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9E4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4" w:rsidRPr="00B33A8F" w:rsidRDefault="005339E4" w:rsidP="00B93E44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4" w:rsidRDefault="005339E4" w:rsidP="00C4117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Solicitation or other document which contains </w:t>
            </w:r>
            <w:r w:rsidR="008C6B39">
              <w:rPr>
                <w:rFonts w:ascii="Arial" w:hAnsi="Arial" w:cs="Arial"/>
                <w:sz w:val="22"/>
                <w:szCs w:val="22"/>
              </w:rPr>
              <w:t xml:space="preserve">CFDA </w:t>
            </w:r>
            <w:r>
              <w:rPr>
                <w:rFonts w:ascii="Arial" w:hAnsi="Arial" w:cs="Arial"/>
                <w:sz w:val="22"/>
                <w:szCs w:val="22"/>
              </w:rPr>
              <w:t>number, assurances, and other requirements?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4" w:rsidRPr="00B33A8F" w:rsidRDefault="005339E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4" w:rsidRPr="00B33A8F" w:rsidRDefault="005339E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4" w:rsidRPr="00B33A8F" w:rsidRDefault="005339E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4" w:rsidRPr="00B33A8F" w:rsidRDefault="005339E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E44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B93E44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Default="00C41174" w:rsidP="00C41174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Sub-award documents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44" w:rsidRPr="00B33A8F" w:rsidRDefault="00B93E4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D1C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5F0D1C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Default="005F0D1C" w:rsidP="005F0D1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documentation for </w:t>
            </w:r>
            <w:r w:rsidR="00EB6685">
              <w:rPr>
                <w:rFonts w:ascii="Arial" w:hAnsi="Arial" w:cs="Arial"/>
                <w:sz w:val="22"/>
                <w:szCs w:val="22"/>
              </w:rPr>
              <w:t>all other items on the report (if applicable)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C" w:rsidRPr="00B33A8F" w:rsidRDefault="005F0D1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9B2" w:rsidRPr="00B33A8F" w:rsidTr="001B386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0359B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Default="00674FA2" w:rsidP="000359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copy of the report submitted and the submission confirmation received from FederalReporting.gov forwarded to Budget</w:t>
            </w:r>
            <w:r w:rsidR="0097714D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C34CA1">
              <w:rPr>
                <w:rFonts w:ascii="Arial" w:hAnsi="Arial" w:cs="Arial"/>
                <w:sz w:val="22"/>
                <w:szCs w:val="22"/>
              </w:rPr>
              <w:t>ARRA 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B2" w:rsidRPr="00B33A8F" w:rsidRDefault="000359B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FA2" w:rsidRPr="00B33A8F" w:rsidTr="000438E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2" w:rsidRPr="00B33A8F" w:rsidRDefault="00674FA2" w:rsidP="000359B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2" w:rsidRPr="00EB6685" w:rsidRDefault="00EA482B" w:rsidP="000359B2">
            <w:pPr>
              <w:rPr>
                <w:rFonts w:ascii="Arial" w:hAnsi="Arial" w:cs="Arial"/>
                <w:sz w:val="22"/>
                <w:szCs w:val="22"/>
              </w:rPr>
            </w:pPr>
            <w:r w:rsidRPr="00EB6685">
              <w:rPr>
                <w:rFonts w:ascii="Arial" w:hAnsi="Arial" w:cs="Arial"/>
                <w:sz w:val="22"/>
                <w:szCs w:val="22"/>
              </w:rPr>
              <w:t>Has the agency designated</w:t>
            </w:r>
            <w:r w:rsidR="00674FA2" w:rsidRPr="00EB6685">
              <w:rPr>
                <w:rFonts w:ascii="Arial" w:hAnsi="Arial" w:cs="Arial"/>
                <w:sz w:val="22"/>
                <w:szCs w:val="22"/>
              </w:rPr>
              <w:t xml:space="preserve"> specific personnel to respond to questions </w:t>
            </w:r>
            <w:r w:rsidR="000438E1" w:rsidRPr="00EB6685">
              <w:rPr>
                <w:rFonts w:ascii="Arial" w:hAnsi="Arial" w:cs="Arial"/>
                <w:sz w:val="22"/>
                <w:szCs w:val="22"/>
              </w:rPr>
              <w:t>regarding reported ARRA information?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2" w:rsidRPr="00B33A8F" w:rsidRDefault="00674FA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2" w:rsidRPr="00B33A8F" w:rsidRDefault="00674FA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2" w:rsidRPr="00B33A8F" w:rsidRDefault="00674FA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A2" w:rsidRPr="00B33A8F" w:rsidRDefault="00674FA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919" w:rsidRDefault="00CA4919" w:rsidP="00CA4919"/>
    <w:p w:rsidR="00CA4919" w:rsidRDefault="00CA4919" w:rsidP="00CA4919"/>
    <w:p w:rsidR="00CA4919" w:rsidRDefault="00CA4919" w:rsidP="00CA4919"/>
    <w:p w:rsidR="00CA4919" w:rsidRDefault="00CA4919" w:rsidP="00CA4919"/>
    <w:p w:rsidR="00CA4919" w:rsidRDefault="00CA4919" w:rsidP="00CA4919"/>
    <w:p w:rsidR="005B4420" w:rsidRDefault="005B4420"/>
    <w:sectPr w:rsidR="005B4420" w:rsidSect="0002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8D" w:rsidRDefault="0091298D">
      <w:r>
        <w:separator/>
      </w:r>
    </w:p>
  </w:endnote>
  <w:endnote w:type="continuationSeparator" w:id="0">
    <w:p w:rsidR="0091298D" w:rsidRDefault="0091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85" w:rsidRDefault="00EB6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685" w:rsidRDefault="00EB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85" w:rsidRPr="007D7094" w:rsidRDefault="00EB668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387F72">
      <w:rPr>
        <w:rStyle w:val="PageNumber"/>
        <w:rFonts w:ascii="Arial" w:hAnsi="Arial" w:cs="Arial"/>
        <w:noProof/>
        <w:sz w:val="20"/>
        <w:szCs w:val="20"/>
      </w:rPr>
      <w:t>1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387F72">
      <w:rPr>
        <w:rStyle w:val="PageNumber"/>
        <w:rFonts w:ascii="Arial" w:hAnsi="Arial" w:cs="Arial"/>
        <w:noProof/>
        <w:sz w:val="20"/>
        <w:szCs w:val="20"/>
      </w:rPr>
      <w:t>5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:rsidR="00EB6685" w:rsidRDefault="00EB668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463531">
      <w:rPr>
        <w:rFonts w:ascii="Arial" w:hAnsi="Arial" w:cs="Arial"/>
        <w:sz w:val="18"/>
        <w:szCs w:val="18"/>
      </w:rPr>
      <w:t>05</w:t>
    </w:r>
    <w:r>
      <w:rPr>
        <w:rFonts w:ascii="Arial" w:hAnsi="Arial" w:cs="Arial"/>
        <w:sz w:val="18"/>
        <w:szCs w:val="18"/>
      </w:rPr>
      <w:t>/</w:t>
    </w:r>
    <w:r w:rsidR="00463531">
      <w:rPr>
        <w:rFonts w:ascii="Arial" w:hAnsi="Arial" w:cs="Arial"/>
        <w:sz w:val="18"/>
        <w:szCs w:val="18"/>
      </w:rPr>
      <w:t>25</w:t>
    </w:r>
    <w:r>
      <w:rPr>
        <w:rFonts w:ascii="Arial" w:hAnsi="Arial" w:cs="Arial"/>
        <w:sz w:val="18"/>
        <w:szCs w:val="18"/>
      </w:rPr>
      <w:t>/0</w:t>
    </w:r>
    <w:r w:rsidR="00463531">
      <w:rPr>
        <w:rFonts w:ascii="Arial" w:hAnsi="Arial" w:cs="Arial"/>
        <w:sz w:val="18"/>
        <w:szCs w:val="18"/>
      </w:rPr>
      <w:t>12</w:t>
    </w:r>
  </w:p>
  <w:p w:rsidR="00EB6685" w:rsidRDefault="00EB6685">
    <w:pPr>
      <w:pStyle w:val="Footer"/>
      <w:rPr>
        <w:rFonts w:ascii="Arial" w:hAnsi="Arial" w:cs="Arial"/>
        <w:sz w:val="18"/>
        <w:szCs w:val="18"/>
      </w:rPr>
    </w:pPr>
  </w:p>
  <w:p w:rsidR="00EB6685" w:rsidRDefault="00EB6685">
    <w:pPr>
      <w:pStyle w:val="Footer"/>
      <w:rPr>
        <w:rFonts w:ascii="Arial" w:hAnsi="Arial" w:cs="Arial"/>
        <w:sz w:val="18"/>
        <w:szCs w:val="18"/>
      </w:rPr>
    </w:pPr>
  </w:p>
  <w:p w:rsidR="00EB6685" w:rsidRPr="00B37154" w:rsidRDefault="00EB6685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31" w:rsidRDefault="00463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8D" w:rsidRDefault="0091298D">
      <w:r>
        <w:separator/>
      </w:r>
    </w:p>
  </w:footnote>
  <w:footnote w:type="continuationSeparator" w:id="0">
    <w:p w:rsidR="0091298D" w:rsidRDefault="0091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31" w:rsidRDefault="00463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EB6685" w:rsidRPr="00F50C64">
      <w:tblPrEx>
        <w:tblCellMar>
          <w:top w:w="0" w:type="dxa"/>
          <w:bottom w:w="0" w:type="dxa"/>
        </w:tblCellMar>
      </w:tblPrEx>
      <w:trPr>
        <w:cantSplit/>
      </w:trPr>
      <w:tc>
        <w:tcPr>
          <w:tcW w:w="10440" w:type="dxa"/>
          <w:gridSpan w:val="4"/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R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R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A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 xml:space="preserve"> -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EB6685" w:rsidRPr="00F50C64">
      <w:tblPrEx>
        <w:tblCellMar>
          <w:top w:w="0" w:type="dxa"/>
          <w:bottom w:w="0" w:type="dxa"/>
        </w:tblCellMar>
      </w:tblPrEx>
      <w:tc>
        <w:tcPr>
          <w:tcW w:w="1980" w:type="dxa"/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EB6685" w:rsidRPr="00F50C64">
      <w:tblPrEx>
        <w:tblCellMar>
          <w:top w:w="0" w:type="dxa"/>
          <w:bottom w:w="0" w:type="dxa"/>
        </w:tblCellMar>
      </w:tblPrEx>
      <w:tc>
        <w:tcPr>
          <w:tcW w:w="1980" w:type="dxa"/>
        </w:tcPr>
        <w:p w:rsidR="00EB6685" w:rsidRPr="00F50C64" w:rsidRDefault="00EB6685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EB6685" w:rsidRPr="00F50C64">
      <w:tblPrEx>
        <w:tblCellMar>
          <w:top w:w="0" w:type="dxa"/>
          <w:bottom w:w="0" w:type="dxa"/>
        </w:tblCellMar>
      </w:tblPrEx>
      <w:tc>
        <w:tcPr>
          <w:tcW w:w="1980" w:type="dxa"/>
        </w:tcPr>
        <w:p w:rsidR="00EB6685" w:rsidRPr="00F50C64" w:rsidRDefault="00EB6685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EB6685" w:rsidRPr="00F50C64" w:rsidRDefault="00EB6685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EB6685" w:rsidRDefault="00EB6685" w:rsidP="00055B7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31" w:rsidRDefault="00463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9B7"/>
    <w:multiLevelType w:val="hybridMultilevel"/>
    <w:tmpl w:val="AE18595E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3DD47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A6FDC"/>
    <w:multiLevelType w:val="hybridMultilevel"/>
    <w:tmpl w:val="100CF5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52681"/>
    <w:multiLevelType w:val="hybridMultilevel"/>
    <w:tmpl w:val="329E4E46"/>
    <w:lvl w:ilvl="0" w:tplc="51E8B4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2229ED"/>
    <w:multiLevelType w:val="hybridMultilevel"/>
    <w:tmpl w:val="25CC7AE8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597F"/>
    <w:multiLevelType w:val="hybridMultilevel"/>
    <w:tmpl w:val="ACF4A52A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E74A8"/>
    <w:multiLevelType w:val="hybridMultilevel"/>
    <w:tmpl w:val="5AB8DE90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9D0C82"/>
    <w:multiLevelType w:val="hybridMultilevel"/>
    <w:tmpl w:val="00760E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43144"/>
    <w:multiLevelType w:val="hybridMultilevel"/>
    <w:tmpl w:val="31A4D0E6"/>
    <w:lvl w:ilvl="0" w:tplc="907E9860">
      <w:start w:val="1"/>
      <w:numFmt w:val="decimal"/>
      <w:lvlText w:val="%1."/>
      <w:lvlJc w:val="center"/>
      <w:pPr>
        <w:tabs>
          <w:tab w:val="num" w:pos="396"/>
        </w:tabs>
        <w:ind w:left="396" w:hanging="108"/>
      </w:pPr>
      <w:rPr>
        <w:rFonts w:hint="default"/>
        <w:b w:val="0"/>
      </w:rPr>
    </w:lvl>
    <w:lvl w:ilvl="1" w:tplc="AC108CB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2" w:tplc="2EE69CE8">
      <w:start w:val="27"/>
      <w:numFmt w:val="decimal"/>
      <w:lvlText w:val="%3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75CF"/>
    <w:multiLevelType w:val="hybridMultilevel"/>
    <w:tmpl w:val="AEA689E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F1613"/>
    <w:multiLevelType w:val="hybridMultilevel"/>
    <w:tmpl w:val="2478581E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2">
    <w:nsid w:val="37E63B15"/>
    <w:multiLevelType w:val="hybridMultilevel"/>
    <w:tmpl w:val="B7281A8C"/>
    <w:lvl w:ilvl="0" w:tplc="F5B490D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16E6C"/>
    <w:multiLevelType w:val="hybridMultilevel"/>
    <w:tmpl w:val="D07A6E7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07E49"/>
    <w:multiLevelType w:val="hybridMultilevel"/>
    <w:tmpl w:val="350A23D4"/>
    <w:lvl w:ilvl="0" w:tplc="BB2032E2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53E98"/>
    <w:multiLevelType w:val="hybridMultilevel"/>
    <w:tmpl w:val="319EFC1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37E52"/>
    <w:multiLevelType w:val="hybridMultilevel"/>
    <w:tmpl w:val="CDD2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8066C"/>
    <w:multiLevelType w:val="hybridMultilevel"/>
    <w:tmpl w:val="419A0500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F7E65C4">
      <w:start w:val="2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sz w:val="24"/>
        <w:szCs w:val="24"/>
      </w:rPr>
    </w:lvl>
    <w:lvl w:ilvl="2" w:tplc="1D2EB252">
      <w:start w:val="17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8">
    <w:nsid w:val="4B652D2D"/>
    <w:multiLevelType w:val="hybridMultilevel"/>
    <w:tmpl w:val="9638492A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E3862"/>
    <w:multiLevelType w:val="hybridMultilevel"/>
    <w:tmpl w:val="8FCAB9F6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D464E"/>
    <w:multiLevelType w:val="hybridMultilevel"/>
    <w:tmpl w:val="E44277B0"/>
    <w:lvl w:ilvl="0" w:tplc="AC108C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21D47"/>
    <w:multiLevelType w:val="hybridMultilevel"/>
    <w:tmpl w:val="85F6A9A6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8C03DB"/>
    <w:multiLevelType w:val="hybridMultilevel"/>
    <w:tmpl w:val="4C96647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97A52"/>
    <w:multiLevelType w:val="hybridMultilevel"/>
    <w:tmpl w:val="3B80107E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32A16"/>
    <w:multiLevelType w:val="hybridMultilevel"/>
    <w:tmpl w:val="80FEF37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B739A"/>
    <w:multiLevelType w:val="hybridMultilevel"/>
    <w:tmpl w:val="3C5E46A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641A0"/>
    <w:multiLevelType w:val="hybridMultilevel"/>
    <w:tmpl w:val="B8BC92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96E84"/>
    <w:multiLevelType w:val="hybridMultilevel"/>
    <w:tmpl w:val="FB241794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9023E"/>
    <w:multiLevelType w:val="hybridMultilevel"/>
    <w:tmpl w:val="C5EECDB6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B4F80"/>
    <w:multiLevelType w:val="hybridMultilevel"/>
    <w:tmpl w:val="37369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DD1D31"/>
    <w:multiLevelType w:val="multilevel"/>
    <w:tmpl w:val="15A82784"/>
    <w:lvl w:ilvl="0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10EB2"/>
    <w:multiLevelType w:val="hybridMultilevel"/>
    <w:tmpl w:val="02C80346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300F9"/>
    <w:multiLevelType w:val="hybridMultilevel"/>
    <w:tmpl w:val="072C903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5E6158"/>
    <w:multiLevelType w:val="hybridMultilevel"/>
    <w:tmpl w:val="67B26FC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1C5B55"/>
    <w:multiLevelType w:val="hybridMultilevel"/>
    <w:tmpl w:val="439E8658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B4F7D"/>
    <w:multiLevelType w:val="hybridMultilevel"/>
    <w:tmpl w:val="52305A9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B33CBD"/>
    <w:multiLevelType w:val="hybridMultilevel"/>
    <w:tmpl w:val="C7AA5E1C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3772F"/>
    <w:multiLevelType w:val="hybridMultilevel"/>
    <w:tmpl w:val="9B929834"/>
    <w:lvl w:ilvl="0" w:tplc="9D36C1F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18630B"/>
    <w:multiLevelType w:val="hybridMultilevel"/>
    <w:tmpl w:val="B5F4C7E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16"/>
  </w:num>
  <w:num w:numId="4">
    <w:abstractNumId w:val="29"/>
  </w:num>
  <w:num w:numId="5">
    <w:abstractNumId w:val="17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24"/>
  </w:num>
  <w:num w:numId="11">
    <w:abstractNumId w:val="26"/>
  </w:num>
  <w:num w:numId="12">
    <w:abstractNumId w:val="18"/>
  </w:num>
  <w:num w:numId="13">
    <w:abstractNumId w:val="6"/>
  </w:num>
  <w:num w:numId="14">
    <w:abstractNumId w:val="7"/>
  </w:num>
  <w:num w:numId="15">
    <w:abstractNumId w:val="33"/>
  </w:num>
  <w:num w:numId="16">
    <w:abstractNumId w:val="35"/>
  </w:num>
  <w:num w:numId="17">
    <w:abstractNumId w:val="25"/>
  </w:num>
  <w:num w:numId="18">
    <w:abstractNumId w:val="19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  <w:num w:numId="23">
    <w:abstractNumId w:val="23"/>
  </w:num>
  <w:num w:numId="24">
    <w:abstractNumId w:val="28"/>
  </w:num>
  <w:num w:numId="25">
    <w:abstractNumId w:val="14"/>
  </w:num>
  <w:num w:numId="26">
    <w:abstractNumId w:val="11"/>
  </w:num>
  <w:num w:numId="27">
    <w:abstractNumId w:val="30"/>
  </w:num>
  <w:num w:numId="28">
    <w:abstractNumId w:val="3"/>
  </w:num>
  <w:num w:numId="29">
    <w:abstractNumId w:val="4"/>
  </w:num>
  <w:num w:numId="30">
    <w:abstractNumId w:val="0"/>
  </w:num>
  <w:num w:numId="31">
    <w:abstractNumId w:val="31"/>
  </w:num>
  <w:num w:numId="32">
    <w:abstractNumId w:val="27"/>
  </w:num>
  <w:num w:numId="33">
    <w:abstractNumId w:val="5"/>
  </w:num>
  <w:num w:numId="34">
    <w:abstractNumId w:val="36"/>
  </w:num>
  <w:num w:numId="35">
    <w:abstractNumId w:val="32"/>
  </w:num>
  <w:num w:numId="36">
    <w:abstractNumId w:val="21"/>
  </w:num>
  <w:num w:numId="37">
    <w:abstractNumId w:val="34"/>
  </w:num>
  <w:num w:numId="38">
    <w:abstractNumId w:val="22"/>
  </w:num>
  <w:num w:numId="3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4"/>
    <w:rsid w:val="00000E0D"/>
    <w:rsid w:val="0000352F"/>
    <w:rsid w:val="000035F3"/>
    <w:rsid w:val="00003716"/>
    <w:rsid w:val="00003EDD"/>
    <w:rsid w:val="00011582"/>
    <w:rsid w:val="000124CC"/>
    <w:rsid w:val="00012600"/>
    <w:rsid w:val="00013E29"/>
    <w:rsid w:val="000144FC"/>
    <w:rsid w:val="00015991"/>
    <w:rsid w:val="0001618E"/>
    <w:rsid w:val="00016629"/>
    <w:rsid w:val="00021148"/>
    <w:rsid w:val="00024E4A"/>
    <w:rsid w:val="00025F45"/>
    <w:rsid w:val="0003032F"/>
    <w:rsid w:val="000310CD"/>
    <w:rsid w:val="00031A59"/>
    <w:rsid w:val="00034E40"/>
    <w:rsid w:val="000359B2"/>
    <w:rsid w:val="00035E89"/>
    <w:rsid w:val="00035F32"/>
    <w:rsid w:val="000360F2"/>
    <w:rsid w:val="00037453"/>
    <w:rsid w:val="00040D25"/>
    <w:rsid w:val="000438E1"/>
    <w:rsid w:val="00043997"/>
    <w:rsid w:val="00044F89"/>
    <w:rsid w:val="000460BB"/>
    <w:rsid w:val="00046551"/>
    <w:rsid w:val="00047D5E"/>
    <w:rsid w:val="00051689"/>
    <w:rsid w:val="00052ABC"/>
    <w:rsid w:val="00052AD9"/>
    <w:rsid w:val="00052DAD"/>
    <w:rsid w:val="00053106"/>
    <w:rsid w:val="00053642"/>
    <w:rsid w:val="00053A70"/>
    <w:rsid w:val="00055B74"/>
    <w:rsid w:val="00061B24"/>
    <w:rsid w:val="00062C2D"/>
    <w:rsid w:val="0006336A"/>
    <w:rsid w:val="000713E0"/>
    <w:rsid w:val="00071488"/>
    <w:rsid w:val="00072341"/>
    <w:rsid w:val="000749D1"/>
    <w:rsid w:val="00076056"/>
    <w:rsid w:val="00080BF1"/>
    <w:rsid w:val="00082748"/>
    <w:rsid w:val="00082E7A"/>
    <w:rsid w:val="00083036"/>
    <w:rsid w:val="00083F40"/>
    <w:rsid w:val="0008461C"/>
    <w:rsid w:val="000849F5"/>
    <w:rsid w:val="0008505E"/>
    <w:rsid w:val="00085F4D"/>
    <w:rsid w:val="00090FF6"/>
    <w:rsid w:val="000930B8"/>
    <w:rsid w:val="00093B8A"/>
    <w:rsid w:val="00094B74"/>
    <w:rsid w:val="000950EC"/>
    <w:rsid w:val="000A0A56"/>
    <w:rsid w:val="000A0E94"/>
    <w:rsid w:val="000A2CC8"/>
    <w:rsid w:val="000A307E"/>
    <w:rsid w:val="000A5C7A"/>
    <w:rsid w:val="000A67D2"/>
    <w:rsid w:val="000A6DA9"/>
    <w:rsid w:val="000A7565"/>
    <w:rsid w:val="000B1A71"/>
    <w:rsid w:val="000B29DB"/>
    <w:rsid w:val="000B4496"/>
    <w:rsid w:val="000B5DED"/>
    <w:rsid w:val="000B614D"/>
    <w:rsid w:val="000B6152"/>
    <w:rsid w:val="000B69C4"/>
    <w:rsid w:val="000B75FB"/>
    <w:rsid w:val="000C1C2B"/>
    <w:rsid w:val="000C216D"/>
    <w:rsid w:val="000C358A"/>
    <w:rsid w:val="000C51C9"/>
    <w:rsid w:val="000C5D80"/>
    <w:rsid w:val="000C6235"/>
    <w:rsid w:val="000C7097"/>
    <w:rsid w:val="000C77BB"/>
    <w:rsid w:val="000D347C"/>
    <w:rsid w:val="000D3853"/>
    <w:rsid w:val="000D532B"/>
    <w:rsid w:val="000D6F55"/>
    <w:rsid w:val="000D7858"/>
    <w:rsid w:val="000E03E9"/>
    <w:rsid w:val="000E0657"/>
    <w:rsid w:val="000E0D31"/>
    <w:rsid w:val="000E0ECD"/>
    <w:rsid w:val="000E184D"/>
    <w:rsid w:val="000E28BE"/>
    <w:rsid w:val="000E3288"/>
    <w:rsid w:val="000E35DE"/>
    <w:rsid w:val="000E3888"/>
    <w:rsid w:val="000E4773"/>
    <w:rsid w:val="000E5789"/>
    <w:rsid w:val="000F2878"/>
    <w:rsid w:val="000F3B10"/>
    <w:rsid w:val="000F3B16"/>
    <w:rsid w:val="000F62AC"/>
    <w:rsid w:val="0010111C"/>
    <w:rsid w:val="001021C3"/>
    <w:rsid w:val="001044A3"/>
    <w:rsid w:val="00105A3D"/>
    <w:rsid w:val="00106404"/>
    <w:rsid w:val="00106717"/>
    <w:rsid w:val="001071AA"/>
    <w:rsid w:val="00110AC2"/>
    <w:rsid w:val="00111588"/>
    <w:rsid w:val="001118EB"/>
    <w:rsid w:val="00112293"/>
    <w:rsid w:val="00112854"/>
    <w:rsid w:val="001132CC"/>
    <w:rsid w:val="00113635"/>
    <w:rsid w:val="0011364B"/>
    <w:rsid w:val="001158DE"/>
    <w:rsid w:val="001160DA"/>
    <w:rsid w:val="00121A72"/>
    <w:rsid w:val="001222EB"/>
    <w:rsid w:val="001227E3"/>
    <w:rsid w:val="001228EA"/>
    <w:rsid w:val="001245D2"/>
    <w:rsid w:val="0012545E"/>
    <w:rsid w:val="00126902"/>
    <w:rsid w:val="001276A3"/>
    <w:rsid w:val="001300DE"/>
    <w:rsid w:val="00130E4D"/>
    <w:rsid w:val="00137140"/>
    <w:rsid w:val="001419F9"/>
    <w:rsid w:val="0014267C"/>
    <w:rsid w:val="00142DD0"/>
    <w:rsid w:val="001446A4"/>
    <w:rsid w:val="001457E2"/>
    <w:rsid w:val="001504D0"/>
    <w:rsid w:val="001506C3"/>
    <w:rsid w:val="00152619"/>
    <w:rsid w:val="00152ABE"/>
    <w:rsid w:val="001558F6"/>
    <w:rsid w:val="00155C1A"/>
    <w:rsid w:val="00157CC5"/>
    <w:rsid w:val="00157EB0"/>
    <w:rsid w:val="00160393"/>
    <w:rsid w:val="00160B47"/>
    <w:rsid w:val="00162A8A"/>
    <w:rsid w:val="001646A0"/>
    <w:rsid w:val="00166124"/>
    <w:rsid w:val="00166C3C"/>
    <w:rsid w:val="00170E72"/>
    <w:rsid w:val="0017100D"/>
    <w:rsid w:val="00171BF2"/>
    <w:rsid w:val="001746F9"/>
    <w:rsid w:val="0017499F"/>
    <w:rsid w:val="001749F9"/>
    <w:rsid w:val="00174EDD"/>
    <w:rsid w:val="00175D7E"/>
    <w:rsid w:val="00176502"/>
    <w:rsid w:val="00177BF2"/>
    <w:rsid w:val="00180052"/>
    <w:rsid w:val="00180B86"/>
    <w:rsid w:val="00181316"/>
    <w:rsid w:val="00184CA4"/>
    <w:rsid w:val="00185A42"/>
    <w:rsid w:val="00186266"/>
    <w:rsid w:val="001903D5"/>
    <w:rsid w:val="00193313"/>
    <w:rsid w:val="00193CD7"/>
    <w:rsid w:val="0019523E"/>
    <w:rsid w:val="00195269"/>
    <w:rsid w:val="00195FBD"/>
    <w:rsid w:val="0019620A"/>
    <w:rsid w:val="00197C7C"/>
    <w:rsid w:val="001A3583"/>
    <w:rsid w:val="001A4463"/>
    <w:rsid w:val="001A4940"/>
    <w:rsid w:val="001A6380"/>
    <w:rsid w:val="001B043E"/>
    <w:rsid w:val="001B0E42"/>
    <w:rsid w:val="001B1310"/>
    <w:rsid w:val="001B2103"/>
    <w:rsid w:val="001B2A42"/>
    <w:rsid w:val="001B3860"/>
    <w:rsid w:val="001B3AD7"/>
    <w:rsid w:val="001B41E1"/>
    <w:rsid w:val="001B6D1B"/>
    <w:rsid w:val="001B7839"/>
    <w:rsid w:val="001C0D70"/>
    <w:rsid w:val="001C4384"/>
    <w:rsid w:val="001C4620"/>
    <w:rsid w:val="001C4C0F"/>
    <w:rsid w:val="001C5731"/>
    <w:rsid w:val="001C573C"/>
    <w:rsid w:val="001C5D3E"/>
    <w:rsid w:val="001C6A3F"/>
    <w:rsid w:val="001D02FB"/>
    <w:rsid w:val="001D18BA"/>
    <w:rsid w:val="001D23E1"/>
    <w:rsid w:val="001D26B6"/>
    <w:rsid w:val="001D2B4F"/>
    <w:rsid w:val="001D4788"/>
    <w:rsid w:val="001E27A5"/>
    <w:rsid w:val="001E5608"/>
    <w:rsid w:val="001E5CEB"/>
    <w:rsid w:val="001E732B"/>
    <w:rsid w:val="001E7ADC"/>
    <w:rsid w:val="001F0902"/>
    <w:rsid w:val="001F0C35"/>
    <w:rsid w:val="001F0F69"/>
    <w:rsid w:val="001F294B"/>
    <w:rsid w:val="001F3D3A"/>
    <w:rsid w:val="001F3E20"/>
    <w:rsid w:val="001F41F1"/>
    <w:rsid w:val="00200F4D"/>
    <w:rsid w:val="00202FC5"/>
    <w:rsid w:val="0020525F"/>
    <w:rsid w:val="002058BA"/>
    <w:rsid w:val="002078A9"/>
    <w:rsid w:val="00207F4A"/>
    <w:rsid w:val="002104B3"/>
    <w:rsid w:val="0021143A"/>
    <w:rsid w:val="00211654"/>
    <w:rsid w:val="00211992"/>
    <w:rsid w:val="00211E11"/>
    <w:rsid w:val="002168C8"/>
    <w:rsid w:val="00217132"/>
    <w:rsid w:val="002171FE"/>
    <w:rsid w:val="002204D7"/>
    <w:rsid w:val="00220D1E"/>
    <w:rsid w:val="0022264C"/>
    <w:rsid w:val="00222696"/>
    <w:rsid w:val="00222769"/>
    <w:rsid w:val="002236B2"/>
    <w:rsid w:val="00223758"/>
    <w:rsid w:val="00226228"/>
    <w:rsid w:val="00227B66"/>
    <w:rsid w:val="00231322"/>
    <w:rsid w:val="00231DD6"/>
    <w:rsid w:val="00235879"/>
    <w:rsid w:val="00240411"/>
    <w:rsid w:val="0024165A"/>
    <w:rsid w:val="0024306D"/>
    <w:rsid w:val="00243F7F"/>
    <w:rsid w:val="00244232"/>
    <w:rsid w:val="00246E02"/>
    <w:rsid w:val="0024731F"/>
    <w:rsid w:val="00251B47"/>
    <w:rsid w:val="00254F80"/>
    <w:rsid w:val="00256145"/>
    <w:rsid w:val="00256AD1"/>
    <w:rsid w:val="00260E19"/>
    <w:rsid w:val="00262847"/>
    <w:rsid w:val="002661D8"/>
    <w:rsid w:val="00266A51"/>
    <w:rsid w:val="00270B28"/>
    <w:rsid w:val="00271022"/>
    <w:rsid w:val="00271D3B"/>
    <w:rsid w:val="00273BB9"/>
    <w:rsid w:val="00274D26"/>
    <w:rsid w:val="00277A5A"/>
    <w:rsid w:val="002805F9"/>
    <w:rsid w:val="00282941"/>
    <w:rsid w:val="00283C1D"/>
    <w:rsid w:val="00284B4D"/>
    <w:rsid w:val="002850C0"/>
    <w:rsid w:val="00285590"/>
    <w:rsid w:val="0029239B"/>
    <w:rsid w:val="00293F2C"/>
    <w:rsid w:val="00296637"/>
    <w:rsid w:val="002A180E"/>
    <w:rsid w:val="002A2907"/>
    <w:rsid w:val="002A39C5"/>
    <w:rsid w:val="002A6C9B"/>
    <w:rsid w:val="002A7A58"/>
    <w:rsid w:val="002B14A3"/>
    <w:rsid w:val="002B591C"/>
    <w:rsid w:val="002B62F4"/>
    <w:rsid w:val="002C1F24"/>
    <w:rsid w:val="002C2D94"/>
    <w:rsid w:val="002C3BD1"/>
    <w:rsid w:val="002C6C9C"/>
    <w:rsid w:val="002C72E8"/>
    <w:rsid w:val="002C789F"/>
    <w:rsid w:val="002C7C03"/>
    <w:rsid w:val="002D07E1"/>
    <w:rsid w:val="002D0B68"/>
    <w:rsid w:val="002D0E24"/>
    <w:rsid w:val="002D1255"/>
    <w:rsid w:val="002D129B"/>
    <w:rsid w:val="002D52BC"/>
    <w:rsid w:val="002D5911"/>
    <w:rsid w:val="002D6014"/>
    <w:rsid w:val="002D6036"/>
    <w:rsid w:val="002D650D"/>
    <w:rsid w:val="002D720C"/>
    <w:rsid w:val="002E421F"/>
    <w:rsid w:val="002E5B9C"/>
    <w:rsid w:val="002E70C7"/>
    <w:rsid w:val="002E7560"/>
    <w:rsid w:val="002F038D"/>
    <w:rsid w:val="002F5676"/>
    <w:rsid w:val="002F6DCE"/>
    <w:rsid w:val="002F6F72"/>
    <w:rsid w:val="00302515"/>
    <w:rsid w:val="00304279"/>
    <w:rsid w:val="00305590"/>
    <w:rsid w:val="00306F90"/>
    <w:rsid w:val="0030793C"/>
    <w:rsid w:val="003105A5"/>
    <w:rsid w:val="00310E21"/>
    <w:rsid w:val="00315C78"/>
    <w:rsid w:val="0032300D"/>
    <w:rsid w:val="003278FA"/>
    <w:rsid w:val="00332B9D"/>
    <w:rsid w:val="00333724"/>
    <w:rsid w:val="00336877"/>
    <w:rsid w:val="003414DE"/>
    <w:rsid w:val="0034236B"/>
    <w:rsid w:val="00342637"/>
    <w:rsid w:val="00343B30"/>
    <w:rsid w:val="00344C31"/>
    <w:rsid w:val="003466BC"/>
    <w:rsid w:val="00347C7A"/>
    <w:rsid w:val="00350C74"/>
    <w:rsid w:val="0035760C"/>
    <w:rsid w:val="00360D5E"/>
    <w:rsid w:val="00363AEF"/>
    <w:rsid w:val="00364463"/>
    <w:rsid w:val="00365177"/>
    <w:rsid w:val="00365D91"/>
    <w:rsid w:val="003715D1"/>
    <w:rsid w:val="0037314B"/>
    <w:rsid w:val="003732E3"/>
    <w:rsid w:val="00374BA1"/>
    <w:rsid w:val="00375AD6"/>
    <w:rsid w:val="003816EB"/>
    <w:rsid w:val="00382044"/>
    <w:rsid w:val="0038465E"/>
    <w:rsid w:val="0038616D"/>
    <w:rsid w:val="00387F72"/>
    <w:rsid w:val="00390565"/>
    <w:rsid w:val="0039309F"/>
    <w:rsid w:val="00396C23"/>
    <w:rsid w:val="0039795D"/>
    <w:rsid w:val="003A04A4"/>
    <w:rsid w:val="003A301F"/>
    <w:rsid w:val="003A6089"/>
    <w:rsid w:val="003A7EC8"/>
    <w:rsid w:val="003B03F6"/>
    <w:rsid w:val="003B1B1C"/>
    <w:rsid w:val="003B31E8"/>
    <w:rsid w:val="003B4018"/>
    <w:rsid w:val="003B4A2E"/>
    <w:rsid w:val="003B4F6D"/>
    <w:rsid w:val="003B7F55"/>
    <w:rsid w:val="003C03E0"/>
    <w:rsid w:val="003C0556"/>
    <w:rsid w:val="003C0B00"/>
    <w:rsid w:val="003C0B54"/>
    <w:rsid w:val="003C15C6"/>
    <w:rsid w:val="003C43D0"/>
    <w:rsid w:val="003C794E"/>
    <w:rsid w:val="003D01E5"/>
    <w:rsid w:val="003D127A"/>
    <w:rsid w:val="003D2543"/>
    <w:rsid w:val="003D2993"/>
    <w:rsid w:val="003D2C5A"/>
    <w:rsid w:val="003D34B9"/>
    <w:rsid w:val="003E1F33"/>
    <w:rsid w:val="003E2A69"/>
    <w:rsid w:val="003E3A0F"/>
    <w:rsid w:val="003E47FC"/>
    <w:rsid w:val="003F08B1"/>
    <w:rsid w:val="003F238E"/>
    <w:rsid w:val="003F2409"/>
    <w:rsid w:val="003F2A52"/>
    <w:rsid w:val="00400D42"/>
    <w:rsid w:val="00402608"/>
    <w:rsid w:val="00404FA5"/>
    <w:rsid w:val="00406CD0"/>
    <w:rsid w:val="00406FA8"/>
    <w:rsid w:val="004074FC"/>
    <w:rsid w:val="00413524"/>
    <w:rsid w:val="00416CCB"/>
    <w:rsid w:val="0042250D"/>
    <w:rsid w:val="00422620"/>
    <w:rsid w:val="00422C50"/>
    <w:rsid w:val="00423000"/>
    <w:rsid w:val="00423531"/>
    <w:rsid w:val="00423777"/>
    <w:rsid w:val="004252A0"/>
    <w:rsid w:val="004260E9"/>
    <w:rsid w:val="0043095B"/>
    <w:rsid w:val="004313C1"/>
    <w:rsid w:val="00431AA2"/>
    <w:rsid w:val="004330A0"/>
    <w:rsid w:val="00433184"/>
    <w:rsid w:val="004400FE"/>
    <w:rsid w:val="00440C62"/>
    <w:rsid w:val="00440E4A"/>
    <w:rsid w:val="004433AA"/>
    <w:rsid w:val="0044343C"/>
    <w:rsid w:val="00443F80"/>
    <w:rsid w:val="004445DF"/>
    <w:rsid w:val="00445895"/>
    <w:rsid w:val="004503A8"/>
    <w:rsid w:val="00453111"/>
    <w:rsid w:val="0045464D"/>
    <w:rsid w:val="00455603"/>
    <w:rsid w:val="004556A6"/>
    <w:rsid w:val="004575BA"/>
    <w:rsid w:val="00457A28"/>
    <w:rsid w:val="00457B8E"/>
    <w:rsid w:val="004602A5"/>
    <w:rsid w:val="00460A66"/>
    <w:rsid w:val="00461D06"/>
    <w:rsid w:val="00463531"/>
    <w:rsid w:val="00473E6F"/>
    <w:rsid w:val="004756C1"/>
    <w:rsid w:val="00476341"/>
    <w:rsid w:val="00477559"/>
    <w:rsid w:val="00481DBD"/>
    <w:rsid w:val="00483121"/>
    <w:rsid w:val="00483E9E"/>
    <w:rsid w:val="00485504"/>
    <w:rsid w:val="0048571A"/>
    <w:rsid w:val="004859D4"/>
    <w:rsid w:val="004864DD"/>
    <w:rsid w:val="004A0AAB"/>
    <w:rsid w:val="004A29A8"/>
    <w:rsid w:val="004A3B3F"/>
    <w:rsid w:val="004A4A22"/>
    <w:rsid w:val="004A5951"/>
    <w:rsid w:val="004A5C00"/>
    <w:rsid w:val="004B109C"/>
    <w:rsid w:val="004B2E71"/>
    <w:rsid w:val="004B3569"/>
    <w:rsid w:val="004C2436"/>
    <w:rsid w:val="004C3071"/>
    <w:rsid w:val="004C36A1"/>
    <w:rsid w:val="004C3930"/>
    <w:rsid w:val="004C4585"/>
    <w:rsid w:val="004C4BF0"/>
    <w:rsid w:val="004C5BE6"/>
    <w:rsid w:val="004C6C4D"/>
    <w:rsid w:val="004C6CF8"/>
    <w:rsid w:val="004D1BCE"/>
    <w:rsid w:val="004D202A"/>
    <w:rsid w:val="004D3C85"/>
    <w:rsid w:val="004E0BCB"/>
    <w:rsid w:val="004E1D1A"/>
    <w:rsid w:val="004E202E"/>
    <w:rsid w:val="004E2513"/>
    <w:rsid w:val="004E40FE"/>
    <w:rsid w:val="004E6497"/>
    <w:rsid w:val="004E7139"/>
    <w:rsid w:val="004F03A0"/>
    <w:rsid w:val="004F06FD"/>
    <w:rsid w:val="004F286D"/>
    <w:rsid w:val="004F2E53"/>
    <w:rsid w:val="004F5EA7"/>
    <w:rsid w:val="004F663C"/>
    <w:rsid w:val="004F7111"/>
    <w:rsid w:val="004F7506"/>
    <w:rsid w:val="00501B94"/>
    <w:rsid w:val="00503068"/>
    <w:rsid w:val="00503AB7"/>
    <w:rsid w:val="00505B83"/>
    <w:rsid w:val="005064D0"/>
    <w:rsid w:val="00507977"/>
    <w:rsid w:val="00512433"/>
    <w:rsid w:val="005126FD"/>
    <w:rsid w:val="00512F84"/>
    <w:rsid w:val="005138AC"/>
    <w:rsid w:val="00514188"/>
    <w:rsid w:val="00516780"/>
    <w:rsid w:val="005218BD"/>
    <w:rsid w:val="00521B84"/>
    <w:rsid w:val="00521C00"/>
    <w:rsid w:val="00522A71"/>
    <w:rsid w:val="00523FD1"/>
    <w:rsid w:val="005259B8"/>
    <w:rsid w:val="00526DFA"/>
    <w:rsid w:val="00527CC4"/>
    <w:rsid w:val="005301D3"/>
    <w:rsid w:val="00530BBC"/>
    <w:rsid w:val="005310F1"/>
    <w:rsid w:val="005324D3"/>
    <w:rsid w:val="00533273"/>
    <w:rsid w:val="005335ED"/>
    <w:rsid w:val="005339E4"/>
    <w:rsid w:val="00533A1F"/>
    <w:rsid w:val="00537A02"/>
    <w:rsid w:val="0054216A"/>
    <w:rsid w:val="00544C66"/>
    <w:rsid w:val="00547349"/>
    <w:rsid w:val="00550161"/>
    <w:rsid w:val="0055074B"/>
    <w:rsid w:val="00552759"/>
    <w:rsid w:val="00553626"/>
    <w:rsid w:val="00554B70"/>
    <w:rsid w:val="00556452"/>
    <w:rsid w:val="0056152F"/>
    <w:rsid w:val="00562723"/>
    <w:rsid w:val="005631F6"/>
    <w:rsid w:val="005648B2"/>
    <w:rsid w:val="005659D7"/>
    <w:rsid w:val="00566129"/>
    <w:rsid w:val="0056716F"/>
    <w:rsid w:val="00572496"/>
    <w:rsid w:val="00572595"/>
    <w:rsid w:val="00576C17"/>
    <w:rsid w:val="00577E84"/>
    <w:rsid w:val="00580AB7"/>
    <w:rsid w:val="00581A7A"/>
    <w:rsid w:val="00581B68"/>
    <w:rsid w:val="00582B30"/>
    <w:rsid w:val="005852F5"/>
    <w:rsid w:val="00585F2E"/>
    <w:rsid w:val="0058619B"/>
    <w:rsid w:val="00590FD8"/>
    <w:rsid w:val="00591DA4"/>
    <w:rsid w:val="00592E65"/>
    <w:rsid w:val="00595DAA"/>
    <w:rsid w:val="00596C38"/>
    <w:rsid w:val="00597FDC"/>
    <w:rsid w:val="005A0CEF"/>
    <w:rsid w:val="005A31C4"/>
    <w:rsid w:val="005A36D2"/>
    <w:rsid w:val="005A37F7"/>
    <w:rsid w:val="005A3AA2"/>
    <w:rsid w:val="005A6705"/>
    <w:rsid w:val="005A6B96"/>
    <w:rsid w:val="005A6E35"/>
    <w:rsid w:val="005B3CEC"/>
    <w:rsid w:val="005B4420"/>
    <w:rsid w:val="005B4BCC"/>
    <w:rsid w:val="005B5808"/>
    <w:rsid w:val="005B7139"/>
    <w:rsid w:val="005C2294"/>
    <w:rsid w:val="005C3110"/>
    <w:rsid w:val="005C3886"/>
    <w:rsid w:val="005C4306"/>
    <w:rsid w:val="005C43CE"/>
    <w:rsid w:val="005C4C36"/>
    <w:rsid w:val="005C51BF"/>
    <w:rsid w:val="005D0CFB"/>
    <w:rsid w:val="005D3165"/>
    <w:rsid w:val="005D34F1"/>
    <w:rsid w:val="005D3CD9"/>
    <w:rsid w:val="005D4FB9"/>
    <w:rsid w:val="005D5852"/>
    <w:rsid w:val="005D59FA"/>
    <w:rsid w:val="005D6ADB"/>
    <w:rsid w:val="005D7775"/>
    <w:rsid w:val="005E202D"/>
    <w:rsid w:val="005E33E8"/>
    <w:rsid w:val="005E35F8"/>
    <w:rsid w:val="005E3918"/>
    <w:rsid w:val="005E46EE"/>
    <w:rsid w:val="005E4B51"/>
    <w:rsid w:val="005E57CE"/>
    <w:rsid w:val="005E6560"/>
    <w:rsid w:val="005F0D1C"/>
    <w:rsid w:val="005F0F68"/>
    <w:rsid w:val="005F1FD5"/>
    <w:rsid w:val="005F29FB"/>
    <w:rsid w:val="005F3C70"/>
    <w:rsid w:val="005F426B"/>
    <w:rsid w:val="005F57F0"/>
    <w:rsid w:val="005F5DA5"/>
    <w:rsid w:val="005F7B65"/>
    <w:rsid w:val="00601716"/>
    <w:rsid w:val="006019B7"/>
    <w:rsid w:val="006030C4"/>
    <w:rsid w:val="00603385"/>
    <w:rsid w:val="00605180"/>
    <w:rsid w:val="0061016B"/>
    <w:rsid w:val="006115A8"/>
    <w:rsid w:val="00612319"/>
    <w:rsid w:val="00612D9F"/>
    <w:rsid w:val="00613F5C"/>
    <w:rsid w:val="00615174"/>
    <w:rsid w:val="00615381"/>
    <w:rsid w:val="00620767"/>
    <w:rsid w:val="00621EEE"/>
    <w:rsid w:val="00625C8B"/>
    <w:rsid w:val="00626DCC"/>
    <w:rsid w:val="0062766D"/>
    <w:rsid w:val="00627BD1"/>
    <w:rsid w:val="00627FF3"/>
    <w:rsid w:val="006309EA"/>
    <w:rsid w:val="00632181"/>
    <w:rsid w:val="00632997"/>
    <w:rsid w:val="006329AA"/>
    <w:rsid w:val="00632AE4"/>
    <w:rsid w:val="00632BE5"/>
    <w:rsid w:val="006339B0"/>
    <w:rsid w:val="00633B8C"/>
    <w:rsid w:val="00634F9B"/>
    <w:rsid w:val="0063653A"/>
    <w:rsid w:val="00636766"/>
    <w:rsid w:val="00637604"/>
    <w:rsid w:val="00641A9F"/>
    <w:rsid w:val="00641C54"/>
    <w:rsid w:val="006454FC"/>
    <w:rsid w:val="00647F1F"/>
    <w:rsid w:val="006502B0"/>
    <w:rsid w:val="00651D62"/>
    <w:rsid w:val="00652464"/>
    <w:rsid w:val="00652CF4"/>
    <w:rsid w:val="0065387F"/>
    <w:rsid w:val="006544C8"/>
    <w:rsid w:val="00654C73"/>
    <w:rsid w:val="0065566D"/>
    <w:rsid w:val="00655718"/>
    <w:rsid w:val="00657C44"/>
    <w:rsid w:val="0066034B"/>
    <w:rsid w:val="00662F1F"/>
    <w:rsid w:val="00664668"/>
    <w:rsid w:val="00666DA2"/>
    <w:rsid w:val="00674FA2"/>
    <w:rsid w:val="00677583"/>
    <w:rsid w:val="006779A6"/>
    <w:rsid w:val="00680991"/>
    <w:rsid w:val="00680E8E"/>
    <w:rsid w:val="0068101A"/>
    <w:rsid w:val="0068341A"/>
    <w:rsid w:val="00684A0F"/>
    <w:rsid w:val="00685AEC"/>
    <w:rsid w:val="00692975"/>
    <w:rsid w:val="0069509B"/>
    <w:rsid w:val="00695EC9"/>
    <w:rsid w:val="00696125"/>
    <w:rsid w:val="006A0466"/>
    <w:rsid w:val="006A0B23"/>
    <w:rsid w:val="006A1111"/>
    <w:rsid w:val="006A1889"/>
    <w:rsid w:val="006A5667"/>
    <w:rsid w:val="006A5AD1"/>
    <w:rsid w:val="006B0116"/>
    <w:rsid w:val="006B0567"/>
    <w:rsid w:val="006B2B86"/>
    <w:rsid w:val="006B4675"/>
    <w:rsid w:val="006B55AA"/>
    <w:rsid w:val="006B5F53"/>
    <w:rsid w:val="006B61B7"/>
    <w:rsid w:val="006B6965"/>
    <w:rsid w:val="006C207C"/>
    <w:rsid w:val="006C4096"/>
    <w:rsid w:val="006C4F1A"/>
    <w:rsid w:val="006C7A1F"/>
    <w:rsid w:val="006C7AAE"/>
    <w:rsid w:val="006C7CDD"/>
    <w:rsid w:val="006D0922"/>
    <w:rsid w:val="006D0EA2"/>
    <w:rsid w:val="006D17B0"/>
    <w:rsid w:val="006D186D"/>
    <w:rsid w:val="006D2461"/>
    <w:rsid w:val="006D2C08"/>
    <w:rsid w:val="006D3E2D"/>
    <w:rsid w:val="006D42F1"/>
    <w:rsid w:val="006D4AD8"/>
    <w:rsid w:val="006D4E60"/>
    <w:rsid w:val="006D5AB8"/>
    <w:rsid w:val="006D6C72"/>
    <w:rsid w:val="006E03C9"/>
    <w:rsid w:val="006E0562"/>
    <w:rsid w:val="006E1110"/>
    <w:rsid w:val="006E1117"/>
    <w:rsid w:val="006E26E6"/>
    <w:rsid w:val="006E511C"/>
    <w:rsid w:val="006E5777"/>
    <w:rsid w:val="006E6D25"/>
    <w:rsid w:val="006F11F9"/>
    <w:rsid w:val="006F1BF6"/>
    <w:rsid w:val="006F4E29"/>
    <w:rsid w:val="006F5052"/>
    <w:rsid w:val="006F71A6"/>
    <w:rsid w:val="007011E6"/>
    <w:rsid w:val="00701366"/>
    <w:rsid w:val="00702081"/>
    <w:rsid w:val="0070253A"/>
    <w:rsid w:val="00706246"/>
    <w:rsid w:val="00707933"/>
    <w:rsid w:val="00707D0E"/>
    <w:rsid w:val="007130DD"/>
    <w:rsid w:val="00714135"/>
    <w:rsid w:val="00716A4B"/>
    <w:rsid w:val="00716A5D"/>
    <w:rsid w:val="00723984"/>
    <w:rsid w:val="00723A2A"/>
    <w:rsid w:val="00726139"/>
    <w:rsid w:val="007276D0"/>
    <w:rsid w:val="00727BCA"/>
    <w:rsid w:val="00731133"/>
    <w:rsid w:val="00731EBE"/>
    <w:rsid w:val="0073217E"/>
    <w:rsid w:val="0073279C"/>
    <w:rsid w:val="00740F15"/>
    <w:rsid w:val="00742363"/>
    <w:rsid w:val="00744230"/>
    <w:rsid w:val="00744790"/>
    <w:rsid w:val="007477BA"/>
    <w:rsid w:val="00747F5F"/>
    <w:rsid w:val="00750380"/>
    <w:rsid w:val="00750968"/>
    <w:rsid w:val="00751304"/>
    <w:rsid w:val="0075302C"/>
    <w:rsid w:val="00753E77"/>
    <w:rsid w:val="00754AFF"/>
    <w:rsid w:val="007605EA"/>
    <w:rsid w:val="00760EDB"/>
    <w:rsid w:val="00763B91"/>
    <w:rsid w:val="00763DA4"/>
    <w:rsid w:val="007641BB"/>
    <w:rsid w:val="00764E1C"/>
    <w:rsid w:val="0076546C"/>
    <w:rsid w:val="00765D9E"/>
    <w:rsid w:val="00765FCB"/>
    <w:rsid w:val="007661A9"/>
    <w:rsid w:val="00766238"/>
    <w:rsid w:val="00766C6F"/>
    <w:rsid w:val="00766DD7"/>
    <w:rsid w:val="00767C4C"/>
    <w:rsid w:val="00771906"/>
    <w:rsid w:val="00772373"/>
    <w:rsid w:val="00774B90"/>
    <w:rsid w:val="007801C1"/>
    <w:rsid w:val="007808B1"/>
    <w:rsid w:val="0078131D"/>
    <w:rsid w:val="00781D8F"/>
    <w:rsid w:val="00785039"/>
    <w:rsid w:val="007907E1"/>
    <w:rsid w:val="00790B45"/>
    <w:rsid w:val="00791C59"/>
    <w:rsid w:val="00795471"/>
    <w:rsid w:val="007A04E4"/>
    <w:rsid w:val="007A12AF"/>
    <w:rsid w:val="007A6EF3"/>
    <w:rsid w:val="007A7C58"/>
    <w:rsid w:val="007B03A8"/>
    <w:rsid w:val="007B0FCD"/>
    <w:rsid w:val="007B1A6F"/>
    <w:rsid w:val="007B2657"/>
    <w:rsid w:val="007B2860"/>
    <w:rsid w:val="007B2958"/>
    <w:rsid w:val="007B619E"/>
    <w:rsid w:val="007B79DA"/>
    <w:rsid w:val="007C0AAD"/>
    <w:rsid w:val="007C183E"/>
    <w:rsid w:val="007C51AD"/>
    <w:rsid w:val="007C5CDA"/>
    <w:rsid w:val="007C709A"/>
    <w:rsid w:val="007D2F37"/>
    <w:rsid w:val="007D320B"/>
    <w:rsid w:val="007D4146"/>
    <w:rsid w:val="007D44B7"/>
    <w:rsid w:val="007D5BA5"/>
    <w:rsid w:val="007D69FB"/>
    <w:rsid w:val="007D7094"/>
    <w:rsid w:val="007E09A0"/>
    <w:rsid w:val="007E2164"/>
    <w:rsid w:val="007E474B"/>
    <w:rsid w:val="007E5773"/>
    <w:rsid w:val="007E7231"/>
    <w:rsid w:val="007F1731"/>
    <w:rsid w:val="007F1E75"/>
    <w:rsid w:val="007F2077"/>
    <w:rsid w:val="007F4943"/>
    <w:rsid w:val="007F5502"/>
    <w:rsid w:val="007F664F"/>
    <w:rsid w:val="007F67F8"/>
    <w:rsid w:val="007F7B90"/>
    <w:rsid w:val="007F7CFE"/>
    <w:rsid w:val="007F7F24"/>
    <w:rsid w:val="00800A8B"/>
    <w:rsid w:val="008015A6"/>
    <w:rsid w:val="008039A9"/>
    <w:rsid w:val="00805BEE"/>
    <w:rsid w:val="008135F0"/>
    <w:rsid w:val="00815878"/>
    <w:rsid w:val="00821F8A"/>
    <w:rsid w:val="00821FE1"/>
    <w:rsid w:val="00823CBD"/>
    <w:rsid w:val="0082421D"/>
    <w:rsid w:val="00824352"/>
    <w:rsid w:val="00824BB9"/>
    <w:rsid w:val="00825CD2"/>
    <w:rsid w:val="008321C8"/>
    <w:rsid w:val="00832863"/>
    <w:rsid w:val="0083417F"/>
    <w:rsid w:val="008342E4"/>
    <w:rsid w:val="008347CC"/>
    <w:rsid w:val="008373FE"/>
    <w:rsid w:val="0083755A"/>
    <w:rsid w:val="00837FEB"/>
    <w:rsid w:val="0084028B"/>
    <w:rsid w:val="00840E27"/>
    <w:rsid w:val="00841FCB"/>
    <w:rsid w:val="008439FE"/>
    <w:rsid w:val="00843A74"/>
    <w:rsid w:val="00845095"/>
    <w:rsid w:val="0084774F"/>
    <w:rsid w:val="00850EDE"/>
    <w:rsid w:val="0085134B"/>
    <w:rsid w:val="0085224C"/>
    <w:rsid w:val="0085384A"/>
    <w:rsid w:val="00855980"/>
    <w:rsid w:val="00855E4D"/>
    <w:rsid w:val="00857656"/>
    <w:rsid w:val="0086085C"/>
    <w:rsid w:val="008610FE"/>
    <w:rsid w:val="008612AC"/>
    <w:rsid w:val="00861BBA"/>
    <w:rsid w:val="008626DA"/>
    <w:rsid w:val="008670AE"/>
    <w:rsid w:val="00870A18"/>
    <w:rsid w:val="00871D0C"/>
    <w:rsid w:val="008726F8"/>
    <w:rsid w:val="00873A3A"/>
    <w:rsid w:val="00874B54"/>
    <w:rsid w:val="00874EE6"/>
    <w:rsid w:val="008849DE"/>
    <w:rsid w:val="00885F28"/>
    <w:rsid w:val="00886B91"/>
    <w:rsid w:val="00886C99"/>
    <w:rsid w:val="00890680"/>
    <w:rsid w:val="0089146E"/>
    <w:rsid w:val="00891EF6"/>
    <w:rsid w:val="00893B2A"/>
    <w:rsid w:val="00894C4E"/>
    <w:rsid w:val="008952D8"/>
    <w:rsid w:val="008952FD"/>
    <w:rsid w:val="008955C4"/>
    <w:rsid w:val="008958F8"/>
    <w:rsid w:val="00895AEF"/>
    <w:rsid w:val="00895D1B"/>
    <w:rsid w:val="00896F25"/>
    <w:rsid w:val="008A0649"/>
    <w:rsid w:val="008A1D17"/>
    <w:rsid w:val="008A5062"/>
    <w:rsid w:val="008A7816"/>
    <w:rsid w:val="008B2198"/>
    <w:rsid w:val="008B32DD"/>
    <w:rsid w:val="008B3486"/>
    <w:rsid w:val="008B5B9C"/>
    <w:rsid w:val="008C1C07"/>
    <w:rsid w:val="008C2290"/>
    <w:rsid w:val="008C444F"/>
    <w:rsid w:val="008C5545"/>
    <w:rsid w:val="008C587A"/>
    <w:rsid w:val="008C5935"/>
    <w:rsid w:val="008C6B39"/>
    <w:rsid w:val="008D2565"/>
    <w:rsid w:val="008D379E"/>
    <w:rsid w:val="008D5325"/>
    <w:rsid w:val="008E0DB3"/>
    <w:rsid w:val="008E140F"/>
    <w:rsid w:val="008E1BCF"/>
    <w:rsid w:val="008E2366"/>
    <w:rsid w:val="008E4D2E"/>
    <w:rsid w:val="008E709B"/>
    <w:rsid w:val="008E7706"/>
    <w:rsid w:val="008F3565"/>
    <w:rsid w:val="008F3A99"/>
    <w:rsid w:val="008F55DA"/>
    <w:rsid w:val="008F7424"/>
    <w:rsid w:val="009004BA"/>
    <w:rsid w:val="00900ED1"/>
    <w:rsid w:val="00901665"/>
    <w:rsid w:val="00902E9F"/>
    <w:rsid w:val="009035D8"/>
    <w:rsid w:val="00903DCA"/>
    <w:rsid w:val="009052B4"/>
    <w:rsid w:val="009053AC"/>
    <w:rsid w:val="009057AA"/>
    <w:rsid w:val="009074B3"/>
    <w:rsid w:val="009103EF"/>
    <w:rsid w:val="00910CF2"/>
    <w:rsid w:val="00910F74"/>
    <w:rsid w:val="0091298D"/>
    <w:rsid w:val="009132F7"/>
    <w:rsid w:val="0091388D"/>
    <w:rsid w:val="00913EDC"/>
    <w:rsid w:val="009141E2"/>
    <w:rsid w:val="009142CF"/>
    <w:rsid w:val="00916BF9"/>
    <w:rsid w:val="009172D3"/>
    <w:rsid w:val="0092177A"/>
    <w:rsid w:val="00922D59"/>
    <w:rsid w:val="00923E4C"/>
    <w:rsid w:val="009246C5"/>
    <w:rsid w:val="0092541E"/>
    <w:rsid w:val="00926248"/>
    <w:rsid w:val="009303B9"/>
    <w:rsid w:val="00930E34"/>
    <w:rsid w:val="00932100"/>
    <w:rsid w:val="00932C29"/>
    <w:rsid w:val="00933D55"/>
    <w:rsid w:val="00933FE5"/>
    <w:rsid w:val="009355C6"/>
    <w:rsid w:val="00935833"/>
    <w:rsid w:val="009405A7"/>
    <w:rsid w:val="00946956"/>
    <w:rsid w:val="0095338B"/>
    <w:rsid w:val="00954A0C"/>
    <w:rsid w:val="00954BDD"/>
    <w:rsid w:val="00955EF5"/>
    <w:rsid w:val="00957422"/>
    <w:rsid w:val="00957719"/>
    <w:rsid w:val="00961D0A"/>
    <w:rsid w:val="009628F5"/>
    <w:rsid w:val="00962E28"/>
    <w:rsid w:val="00964982"/>
    <w:rsid w:val="00964D67"/>
    <w:rsid w:val="009655CF"/>
    <w:rsid w:val="00967261"/>
    <w:rsid w:val="00967785"/>
    <w:rsid w:val="00970374"/>
    <w:rsid w:val="009715AF"/>
    <w:rsid w:val="00971B39"/>
    <w:rsid w:val="009722E4"/>
    <w:rsid w:val="0097303A"/>
    <w:rsid w:val="00974FA8"/>
    <w:rsid w:val="009760FA"/>
    <w:rsid w:val="0097714D"/>
    <w:rsid w:val="0097792B"/>
    <w:rsid w:val="00981931"/>
    <w:rsid w:val="00987E29"/>
    <w:rsid w:val="009948B2"/>
    <w:rsid w:val="0099582B"/>
    <w:rsid w:val="00997978"/>
    <w:rsid w:val="009A19FA"/>
    <w:rsid w:val="009A65BF"/>
    <w:rsid w:val="009A736B"/>
    <w:rsid w:val="009A7AAF"/>
    <w:rsid w:val="009B171C"/>
    <w:rsid w:val="009B2B29"/>
    <w:rsid w:val="009B435D"/>
    <w:rsid w:val="009B4BD8"/>
    <w:rsid w:val="009C1187"/>
    <w:rsid w:val="009C1612"/>
    <w:rsid w:val="009C282D"/>
    <w:rsid w:val="009C414F"/>
    <w:rsid w:val="009C4548"/>
    <w:rsid w:val="009C4D0D"/>
    <w:rsid w:val="009C580D"/>
    <w:rsid w:val="009C610A"/>
    <w:rsid w:val="009D0489"/>
    <w:rsid w:val="009D276F"/>
    <w:rsid w:val="009D2A12"/>
    <w:rsid w:val="009D373D"/>
    <w:rsid w:val="009D440C"/>
    <w:rsid w:val="009D4F15"/>
    <w:rsid w:val="009D5339"/>
    <w:rsid w:val="009D6D00"/>
    <w:rsid w:val="009D7658"/>
    <w:rsid w:val="009D7EBE"/>
    <w:rsid w:val="009E25BD"/>
    <w:rsid w:val="009E28DA"/>
    <w:rsid w:val="009E45E4"/>
    <w:rsid w:val="009E662C"/>
    <w:rsid w:val="009E7F60"/>
    <w:rsid w:val="009F28DE"/>
    <w:rsid w:val="009F2BC2"/>
    <w:rsid w:val="009F2D4E"/>
    <w:rsid w:val="009F5484"/>
    <w:rsid w:val="009F54E9"/>
    <w:rsid w:val="009F61F4"/>
    <w:rsid w:val="009F7463"/>
    <w:rsid w:val="00A006A1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ADF"/>
    <w:rsid w:val="00A15C1A"/>
    <w:rsid w:val="00A16D7E"/>
    <w:rsid w:val="00A2100E"/>
    <w:rsid w:val="00A22BB2"/>
    <w:rsid w:val="00A2364C"/>
    <w:rsid w:val="00A25859"/>
    <w:rsid w:val="00A27F19"/>
    <w:rsid w:val="00A30852"/>
    <w:rsid w:val="00A30A8C"/>
    <w:rsid w:val="00A367BF"/>
    <w:rsid w:val="00A3752B"/>
    <w:rsid w:val="00A37CFE"/>
    <w:rsid w:val="00A407D5"/>
    <w:rsid w:val="00A427CD"/>
    <w:rsid w:val="00A43244"/>
    <w:rsid w:val="00A4354D"/>
    <w:rsid w:val="00A438EC"/>
    <w:rsid w:val="00A4422C"/>
    <w:rsid w:val="00A45511"/>
    <w:rsid w:val="00A45B07"/>
    <w:rsid w:val="00A50064"/>
    <w:rsid w:val="00A54DD4"/>
    <w:rsid w:val="00A55D06"/>
    <w:rsid w:val="00A64283"/>
    <w:rsid w:val="00A66295"/>
    <w:rsid w:val="00A665A5"/>
    <w:rsid w:val="00A66FB6"/>
    <w:rsid w:val="00A700C6"/>
    <w:rsid w:val="00A712B6"/>
    <w:rsid w:val="00A759BE"/>
    <w:rsid w:val="00A75AFB"/>
    <w:rsid w:val="00A768CE"/>
    <w:rsid w:val="00A77995"/>
    <w:rsid w:val="00A81AE2"/>
    <w:rsid w:val="00A81DA8"/>
    <w:rsid w:val="00A82027"/>
    <w:rsid w:val="00A83636"/>
    <w:rsid w:val="00A837D3"/>
    <w:rsid w:val="00A846A3"/>
    <w:rsid w:val="00A867ED"/>
    <w:rsid w:val="00A8681F"/>
    <w:rsid w:val="00A87E97"/>
    <w:rsid w:val="00A90439"/>
    <w:rsid w:val="00A90757"/>
    <w:rsid w:val="00A92870"/>
    <w:rsid w:val="00A92A0A"/>
    <w:rsid w:val="00A92A60"/>
    <w:rsid w:val="00A934E2"/>
    <w:rsid w:val="00A93AAA"/>
    <w:rsid w:val="00A95B6E"/>
    <w:rsid w:val="00A9623F"/>
    <w:rsid w:val="00A97092"/>
    <w:rsid w:val="00A973A7"/>
    <w:rsid w:val="00A974BC"/>
    <w:rsid w:val="00A97929"/>
    <w:rsid w:val="00AA47E4"/>
    <w:rsid w:val="00AA5A5B"/>
    <w:rsid w:val="00AA74FD"/>
    <w:rsid w:val="00AA7C79"/>
    <w:rsid w:val="00AB15C9"/>
    <w:rsid w:val="00AB18AF"/>
    <w:rsid w:val="00AB32D3"/>
    <w:rsid w:val="00AB32E9"/>
    <w:rsid w:val="00AB45BE"/>
    <w:rsid w:val="00AB4887"/>
    <w:rsid w:val="00AB531E"/>
    <w:rsid w:val="00AB61BD"/>
    <w:rsid w:val="00AC301A"/>
    <w:rsid w:val="00AC5221"/>
    <w:rsid w:val="00AC56AB"/>
    <w:rsid w:val="00AC5A7B"/>
    <w:rsid w:val="00AC67A5"/>
    <w:rsid w:val="00AC6C7D"/>
    <w:rsid w:val="00AD0AB1"/>
    <w:rsid w:val="00AD1398"/>
    <w:rsid w:val="00AD2115"/>
    <w:rsid w:val="00AD340E"/>
    <w:rsid w:val="00AD3A16"/>
    <w:rsid w:val="00AD5D6E"/>
    <w:rsid w:val="00AD7E2B"/>
    <w:rsid w:val="00AE03CA"/>
    <w:rsid w:val="00AE0D6C"/>
    <w:rsid w:val="00AE261F"/>
    <w:rsid w:val="00AE33B9"/>
    <w:rsid w:val="00AE4203"/>
    <w:rsid w:val="00AE6092"/>
    <w:rsid w:val="00AE6A94"/>
    <w:rsid w:val="00AE6FAB"/>
    <w:rsid w:val="00AF2BE9"/>
    <w:rsid w:val="00AF4E9E"/>
    <w:rsid w:val="00AF5164"/>
    <w:rsid w:val="00B03343"/>
    <w:rsid w:val="00B04887"/>
    <w:rsid w:val="00B07D69"/>
    <w:rsid w:val="00B10313"/>
    <w:rsid w:val="00B129BE"/>
    <w:rsid w:val="00B131D5"/>
    <w:rsid w:val="00B169AF"/>
    <w:rsid w:val="00B2032B"/>
    <w:rsid w:val="00B221B2"/>
    <w:rsid w:val="00B22FC5"/>
    <w:rsid w:val="00B242AC"/>
    <w:rsid w:val="00B24475"/>
    <w:rsid w:val="00B26204"/>
    <w:rsid w:val="00B305E8"/>
    <w:rsid w:val="00B3145D"/>
    <w:rsid w:val="00B33567"/>
    <w:rsid w:val="00B33A8F"/>
    <w:rsid w:val="00B33E94"/>
    <w:rsid w:val="00B340A3"/>
    <w:rsid w:val="00B37154"/>
    <w:rsid w:val="00B4193F"/>
    <w:rsid w:val="00B428ED"/>
    <w:rsid w:val="00B42B06"/>
    <w:rsid w:val="00B43443"/>
    <w:rsid w:val="00B43ECC"/>
    <w:rsid w:val="00B4424F"/>
    <w:rsid w:val="00B47018"/>
    <w:rsid w:val="00B51348"/>
    <w:rsid w:val="00B5311D"/>
    <w:rsid w:val="00B54454"/>
    <w:rsid w:val="00B546AB"/>
    <w:rsid w:val="00B54B92"/>
    <w:rsid w:val="00B55510"/>
    <w:rsid w:val="00B55C04"/>
    <w:rsid w:val="00B56413"/>
    <w:rsid w:val="00B5749B"/>
    <w:rsid w:val="00B602FA"/>
    <w:rsid w:val="00B60B83"/>
    <w:rsid w:val="00B60D8F"/>
    <w:rsid w:val="00B61720"/>
    <w:rsid w:val="00B627DE"/>
    <w:rsid w:val="00B63827"/>
    <w:rsid w:val="00B63977"/>
    <w:rsid w:val="00B640BA"/>
    <w:rsid w:val="00B66AF2"/>
    <w:rsid w:val="00B70AF9"/>
    <w:rsid w:val="00B71382"/>
    <w:rsid w:val="00B71E47"/>
    <w:rsid w:val="00B77B65"/>
    <w:rsid w:val="00B81938"/>
    <w:rsid w:val="00B81AA8"/>
    <w:rsid w:val="00B8318D"/>
    <w:rsid w:val="00B84BA3"/>
    <w:rsid w:val="00B85846"/>
    <w:rsid w:val="00B85D2F"/>
    <w:rsid w:val="00B85FB7"/>
    <w:rsid w:val="00B86CD7"/>
    <w:rsid w:val="00B92E5F"/>
    <w:rsid w:val="00B93556"/>
    <w:rsid w:val="00B93E44"/>
    <w:rsid w:val="00B94CC2"/>
    <w:rsid w:val="00B9523B"/>
    <w:rsid w:val="00B96A4C"/>
    <w:rsid w:val="00BA021F"/>
    <w:rsid w:val="00BA0225"/>
    <w:rsid w:val="00BA147E"/>
    <w:rsid w:val="00BA1D78"/>
    <w:rsid w:val="00BB0048"/>
    <w:rsid w:val="00BB0D78"/>
    <w:rsid w:val="00BB156F"/>
    <w:rsid w:val="00BB1E45"/>
    <w:rsid w:val="00BB2E55"/>
    <w:rsid w:val="00BB3ABF"/>
    <w:rsid w:val="00BB3D5E"/>
    <w:rsid w:val="00BB5958"/>
    <w:rsid w:val="00BB59C3"/>
    <w:rsid w:val="00BB6E70"/>
    <w:rsid w:val="00BC1E7B"/>
    <w:rsid w:val="00BC25EE"/>
    <w:rsid w:val="00BC3AC4"/>
    <w:rsid w:val="00BC6944"/>
    <w:rsid w:val="00BD09DC"/>
    <w:rsid w:val="00BD1435"/>
    <w:rsid w:val="00BD4E67"/>
    <w:rsid w:val="00BD54E2"/>
    <w:rsid w:val="00BD56DC"/>
    <w:rsid w:val="00BE05DF"/>
    <w:rsid w:val="00BE5E7B"/>
    <w:rsid w:val="00BE6896"/>
    <w:rsid w:val="00BE767E"/>
    <w:rsid w:val="00BE7AB0"/>
    <w:rsid w:val="00BF34DB"/>
    <w:rsid w:val="00BF5D9D"/>
    <w:rsid w:val="00C01CAD"/>
    <w:rsid w:val="00C02DF6"/>
    <w:rsid w:val="00C05367"/>
    <w:rsid w:val="00C05A45"/>
    <w:rsid w:val="00C05E23"/>
    <w:rsid w:val="00C065AF"/>
    <w:rsid w:val="00C074BD"/>
    <w:rsid w:val="00C10751"/>
    <w:rsid w:val="00C1218E"/>
    <w:rsid w:val="00C12FC8"/>
    <w:rsid w:val="00C142B1"/>
    <w:rsid w:val="00C173A7"/>
    <w:rsid w:val="00C1794B"/>
    <w:rsid w:val="00C17F24"/>
    <w:rsid w:val="00C22991"/>
    <w:rsid w:val="00C22D6F"/>
    <w:rsid w:val="00C22FCC"/>
    <w:rsid w:val="00C25AA7"/>
    <w:rsid w:val="00C26F2C"/>
    <w:rsid w:val="00C27352"/>
    <w:rsid w:val="00C3166D"/>
    <w:rsid w:val="00C32908"/>
    <w:rsid w:val="00C33B90"/>
    <w:rsid w:val="00C34CA1"/>
    <w:rsid w:val="00C34EE8"/>
    <w:rsid w:val="00C36362"/>
    <w:rsid w:val="00C37F99"/>
    <w:rsid w:val="00C40263"/>
    <w:rsid w:val="00C4059E"/>
    <w:rsid w:val="00C41174"/>
    <w:rsid w:val="00C4160B"/>
    <w:rsid w:val="00C4243B"/>
    <w:rsid w:val="00C46A2E"/>
    <w:rsid w:val="00C479BD"/>
    <w:rsid w:val="00C503AA"/>
    <w:rsid w:val="00C50D87"/>
    <w:rsid w:val="00C5145A"/>
    <w:rsid w:val="00C51863"/>
    <w:rsid w:val="00C5768F"/>
    <w:rsid w:val="00C64880"/>
    <w:rsid w:val="00C6600F"/>
    <w:rsid w:val="00C6622E"/>
    <w:rsid w:val="00C67C07"/>
    <w:rsid w:val="00C74B8E"/>
    <w:rsid w:val="00C75086"/>
    <w:rsid w:val="00C76604"/>
    <w:rsid w:val="00C76C79"/>
    <w:rsid w:val="00C802EF"/>
    <w:rsid w:val="00C8087E"/>
    <w:rsid w:val="00C80F51"/>
    <w:rsid w:val="00C81F08"/>
    <w:rsid w:val="00C82091"/>
    <w:rsid w:val="00C8226F"/>
    <w:rsid w:val="00C830E3"/>
    <w:rsid w:val="00C8358C"/>
    <w:rsid w:val="00C84879"/>
    <w:rsid w:val="00C84FB4"/>
    <w:rsid w:val="00C86684"/>
    <w:rsid w:val="00C871B0"/>
    <w:rsid w:val="00C87B99"/>
    <w:rsid w:val="00C90897"/>
    <w:rsid w:val="00C91228"/>
    <w:rsid w:val="00C94D44"/>
    <w:rsid w:val="00C95D58"/>
    <w:rsid w:val="00C96E1D"/>
    <w:rsid w:val="00C976ED"/>
    <w:rsid w:val="00C97C1A"/>
    <w:rsid w:val="00CA06E0"/>
    <w:rsid w:val="00CA0CDE"/>
    <w:rsid w:val="00CA0E35"/>
    <w:rsid w:val="00CA1D7A"/>
    <w:rsid w:val="00CA36BC"/>
    <w:rsid w:val="00CA38E3"/>
    <w:rsid w:val="00CA4919"/>
    <w:rsid w:val="00CA586D"/>
    <w:rsid w:val="00CA63AC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C5B59"/>
    <w:rsid w:val="00CC695D"/>
    <w:rsid w:val="00CD51F9"/>
    <w:rsid w:val="00CD5CFB"/>
    <w:rsid w:val="00CD63E2"/>
    <w:rsid w:val="00CE3AD1"/>
    <w:rsid w:val="00CE4837"/>
    <w:rsid w:val="00CE7113"/>
    <w:rsid w:val="00CF064E"/>
    <w:rsid w:val="00CF065E"/>
    <w:rsid w:val="00CF105E"/>
    <w:rsid w:val="00CF14C1"/>
    <w:rsid w:val="00CF24B3"/>
    <w:rsid w:val="00CF292F"/>
    <w:rsid w:val="00CF3408"/>
    <w:rsid w:val="00CF3AAA"/>
    <w:rsid w:val="00CF4C07"/>
    <w:rsid w:val="00CF6110"/>
    <w:rsid w:val="00CF7A19"/>
    <w:rsid w:val="00CF7C28"/>
    <w:rsid w:val="00CF7D94"/>
    <w:rsid w:val="00D00C2E"/>
    <w:rsid w:val="00D013A1"/>
    <w:rsid w:val="00D0295D"/>
    <w:rsid w:val="00D032A8"/>
    <w:rsid w:val="00D03F64"/>
    <w:rsid w:val="00D04B81"/>
    <w:rsid w:val="00D0707D"/>
    <w:rsid w:val="00D10D7C"/>
    <w:rsid w:val="00D12D77"/>
    <w:rsid w:val="00D13932"/>
    <w:rsid w:val="00D14BBC"/>
    <w:rsid w:val="00D15169"/>
    <w:rsid w:val="00D1518D"/>
    <w:rsid w:val="00D152EE"/>
    <w:rsid w:val="00D208EC"/>
    <w:rsid w:val="00D231B1"/>
    <w:rsid w:val="00D234C3"/>
    <w:rsid w:val="00D24336"/>
    <w:rsid w:val="00D254F6"/>
    <w:rsid w:val="00D270F3"/>
    <w:rsid w:val="00D27EAB"/>
    <w:rsid w:val="00D30259"/>
    <w:rsid w:val="00D32390"/>
    <w:rsid w:val="00D340E3"/>
    <w:rsid w:val="00D36717"/>
    <w:rsid w:val="00D372AE"/>
    <w:rsid w:val="00D424C6"/>
    <w:rsid w:val="00D43891"/>
    <w:rsid w:val="00D44F9A"/>
    <w:rsid w:val="00D4601B"/>
    <w:rsid w:val="00D461BE"/>
    <w:rsid w:val="00D47978"/>
    <w:rsid w:val="00D50361"/>
    <w:rsid w:val="00D50A6E"/>
    <w:rsid w:val="00D51807"/>
    <w:rsid w:val="00D51FB6"/>
    <w:rsid w:val="00D55EF2"/>
    <w:rsid w:val="00D564BE"/>
    <w:rsid w:val="00D56C74"/>
    <w:rsid w:val="00D610F4"/>
    <w:rsid w:val="00D611F7"/>
    <w:rsid w:val="00D63303"/>
    <w:rsid w:val="00D638B6"/>
    <w:rsid w:val="00D66AC9"/>
    <w:rsid w:val="00D7041A"/>
    <w:rsid w:val="00D711AB"/>
    <w:rsid w:val="00D72B20"/>
    <w:rsid w:val="00D7787F"/>
    <w:rsid w:val="00D77A03"/>
    <w:rsid w:val="00D802AE"/>
    <w:rsid w:val="00D80788"/>
    <w:rsid w:val="00D80AF2"/>
    <w:rsid w:val="00D83991"/>
    <w:rsid w:val="00D84CA8"/>
    <w:rsid w:val="00D92465"/>
    <w:rsid w:val="00D93210"/>
    <w:rsid w:val="00D9460C"/>
    <w:rsid w:val="00DA1C49"/>
    <w:rsid w:val="00DA1F27"/>
    <w:rsid w:val="00DA41A0"/>
    <w:rsid w:val="00DA55B3"/>
    <w:rsid w:val="00DA5DD8"/>
    <w:rsid w:val="00DA6C79"/>
    <w:rsid w:val="00DB0523"/>
    <w:rsid w:val="00DB2335"/>
    <w:rsid w:val="00DC3A3F"/>
    <w:rsid w:val="00DC5DC1"/>
    <w:rsid w:val="00DD5935"/>
    <w:rsid w:val="00DD79CB"/>
    <w:rsid w:val="00DD7C79"/>
    <w:rsid w:val="00DD7E10"/>
    <w:rsid w:val="00DE069E"/>
    <w:rsid w:val="00DE0AD4"/>
    <w:rsid w:val="00DE5AE2"/>
    <w:rsid w:val="00DF1617"/>
    <w:rsid w:val="00DF2AD4"/>
    <w:rsid w:val="00DF4EFB"/>
    <w:rsid w:val="00DF55CA"/>
    <w:rsid w:val="00DF7398"/>
    <w:rsid w:val="00DF7BCD"/>
    <w:rsid w:val="00E00BE5"/>
    <w:rsid w:val="00E04925"/>
    <w:rsid w:val="00E12619"/>
    <w:rsid w:val="00E16782"/>
    <w:rsid w:val="00E16E0C"/>
    <w:rsid w:val="00E17D38"/>
    <w:rsid w:val="00E17FDA"/>
    <w:rsid w:val="00E208A9"/>
    <w:rsid w:val="00E21134"/>
    <w:rsid w:val="00E214A9"/>
    <w:rsid w:val="00E23FAE"/>
    <w:rsid w:val="00E242C3"/>
    <w:rsid w:val="00E244B7"/>
    <w:rsid w:val="00E25CA3"/>
    <w:rsid w:val="00E26FBD"/>
    <w:rsid w:val="00E3352E"/>
    <w:rsid w:val="00E3597D"/>
    <w:rsid w:val="00E35F9D"/>
    <w:rsid w:val="00E36318"/>
    <w:rsid w:val="00E3677C"/>
    <w:rsid w:val="00E37150"/>
    <w:rsid w:val="00E37480"/>
    <w:rsid w:val="00E4231F"/>
    <w:rsid w:val="00E450B7"/>
    <w:rsid w:val="00E45829"/>
    <w:rsid w:val="00E50F1F"/>
    <w:rsid w:val="00E52D40"/>
    <w:rsid w:val="00E53479"/>
    <w:rsid w:val="00E53ABA"/>
    <w:rsid w:val="00E53CF5"/>
    <w:rsid w:val="00E53FDC"/>
    <w:rsid w:val="00E5411B"/>
    <w:rsid w:val="00E54B49"/>
    <w:rsid w:val="00E54B70"/>
    <w:rsid w:val="00E5519D"/>
    <w:rsid w:val="00E55A0B"/>
    <w:rsid w:val="00E56929"/>
    <w:rsid w:val="00E56F9F"/>
    <w:rsid w:val="00E57838"/>
    <w:rsid w:val="00E60DBE"/>
    <w:rsid w:val="00E6282F"/>
    <w:rsid w:val="00E66F36"/>
    <w:rsid w:val="00E677E1"/>
    <w:rsid w:val="00E71E03"/>
    <w:rsid w:val="00E73E42"/>
    <w:rsid w:val="00E75857"/>
    <w:rsid w:val="00E77006"/>
    <w:rsid w:val="00E80D43"/>
    <w:rsid w:val="00E83404"/>
    <w:rsid w:val="00E874F0"/>
    <w:rsid w:val="00E9038A"/>
    <w:rsid w:val="00E906DA"/>
    <w:rsid w:val="00E908E4"/>
    <w:rsid w:val="00E90BB9"/>
    <w:rsid w:val="00E95ED2"/>
    <w:rsid w:val="00E978D9"/>
    <w:rsid w:val="00EA0CBD"/>
    <w:rsid w:val="00EA135C"/>
    <w:rsid w:val="00EA1AE0"/>
    <w:rsid w:val="00EA482B"/>
    <w:rsid w:val="00EA4F3E"/>
    <w:rsid w:val="00EA4F73"/>
    <w:rsid w:val="00EA51F4"/>
    <w:rsid w:val="00EA6D46"/>
    <w:rsid w:val="00EB0387"/>
    <w:rsid w:val="00EB0480"/>
    <w:rsid w:val="00EB2CBC"/>
    <w:rsid w:val="00EB427D"/>
    <w:rsid w:val="00EB443A"/>
    <w:rsid w:val="00EB5C0A"/>
    <w:rsid w:val="00EB6685"/>
    <w:rsid w:val="00EC4348"/>
    <w:rsid w:val="00EC59B4"/>
    <w:rsid w:val="00EC6400"/>
    <w:rsid w:val="00EC6F5E"/>
    <w:rsid w:val="00ED03AE"/>
    <w:rsid w:val="00ED19AC"/>
    <w:rsid w:val="00ED220C"/>
    <w:rsid w:val="00ED22F7"/>
    <w:rsid w:val="00ED3301"/>
    <w:rsid w:val="00EE0111"/>
    <w:rsid w:val="00EE450A"/>
    <w:rsid w:val="00EE4E2E"/>
    <w:rsid w:val="00EE619C"/>
    <w:rsid w:val="00EF0472"/>
    <w:rsid w:val="00EF091D"/>
    <w:rsid w:val="00EF1944"/>
    <w:rsid w:val="00EF21BE"/>
    <w:rsid w:val="00EF5871"/>
    <w:rsid w:val="00F0271E"/>
    <w:rsid w:val="00F0350C"/>
    <w:rsid w:val="00F05C73"/>
    <w:rsid w:val="00F06B4B"/>
    <w:rsid w:val="00F07D19"/>
    <w:rsid w:val="00F10AED"/>
    <w:rsid w:val="00F10F14"/>
    <w:rsid w:val="00F12E07"/>
    <w:rsid w:val="00F130F7"/>
    <w:rsid w:val="00F14D66"/>
    <w:rsid w:val="00F201EF"/>
    <w:rsid w:val="00F21915"/>
    <w:rsid w:val="00F25020"/>
    <w:rsid w:val="00F2727E"/>
    <w:rsid w:val="00F30267"/>
    <w:rsid w:val="00F3117E"/>
    <w:rsid w:val="00F31662"/>
    <w:rsid w:val="00F339F7"/>
    <w:rsid w:val="00F3413E"/>
    <w:rsid w:val="00F37A9B"/>
    <w:rsid w:val="00F4222D"/>
    <w:rsid w:val="00F43415"/>
    <w:rsid w:val="00F46261"/>
    <w:rsid w:val="00F465E9"/>
    <w:rsid w:val="00F50C64"/>
    <w:rsid w:val="00F513A9"/>
    <w:rsid w:val="00F515FC"/>
    <w:rsid w:val="00F52A8D"/>
    <w:rsid w:val="00F52F84"/>
    <w:rsid w:val="00F54BA7"/>
    <w:rsid w:val="00F56B82"/>
    <w:rsid w:val="00F57F9B"/>
    <w:rsid w:val="00F63579"/>
    <w:rsid w:val="00F64667"/>
    <w:rsid w:val="00F64B37"/>
    <w:rsid w:val="00F662D2"/>
    <w:rsid w:val="00F710FF"/>
    <w:rsid w:val="00F71820"/>
    <w:rsid w:val="00F764EA"/>
    <w:rsid w:val="00F77AC0"/>
    <w:rsid w:val="00F8040D"/>
    <w:rsid w:val="00F82B34"/>
    <w:rsid w:val="00F84D90"/>
    <w:rsid w:val="00F87A20"/>
    <w:rsid w:val="00F87CA5"/>
    <w:rsid w:val="00F9041D"/>
    <w:rsid w:val="00F9164B"/>
    <w:rsid w:val="00F91C04"/>
    <w:rsid w:val="00F91D74"/>
    <w:rsid w:val="00F926D0"/>
    <w:rsid w:val="00F9280B"/>
    <w:rsid w:val="00F962CD"/>
    <w:rsid w:val="00F964F0"/>
    <w:rsid w:val="00F96F2C"/>
    <w:rsid w:val="00F9733E"/>
    <w:rsid w:val="00FA1E12"/>
    <w:rsid w:val="00FA3D84"/>
    <w:rsid w:val="00FA61F7"/>
    <w:rsid w:val="00FA6216"/>
    <w:rsid w:val="00FA6DF6"/>
    <w:rsid w:val="00FB6831"/>
    <w:rsid w:val="00FB69B9"/>
    <w:rsid w:val="00FB739E"/>
    <w:rsid w:val="00FC179D"/>
    <w:rsid w:val="00FC343E"/>
    <w:rsid w:val="00FC6A4E"/>
    <w:rsid w:val="00FC717F"/>
    <w:rsid w:val="00FC718F"/>
    <w:rsid w:val="00FD0C67"/>
    <w:rsid w:val="00FD0F69"/>
    <w:rsid w:val="00FD3C29"/>
    <w:rsid w:val="00FD3D51"/>
    <w:rsid w:val="00FD5214"/>
    <w:rsid w:val="00FD5DB2"/>
    <w:rsid w:val="00FD667A"/>
    <w:rsid w:val="00FD6E8C"/>
    <w:rsid w:val="00FD775A"/>
    <w:rsid w:val="00FE06EC"/>
    <w:rsid w:val="00FE136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styleId="NormalWeb">
    <w:name w:val="Normal (Web)"/>
    <w:basedOn w:val="Normal"/>
    <w:rsid w:val="00271D3B"/>
    <w:pPr>
      <w:spacing w:before="100" w:beforeAutospacing="1" w:after="100" w:afterAutospacing="1"/>
    </w:pPr>
  </w:style>
  <w:style w:type="character" w:styleId="Emphasis">
    <w:name w:val="Emphasis"/>
    <w:qFormat/>
    <w:rsid w:val="0046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styleId="NormalWeb">
    <w:name w:val="Normal (Web)"/>
    <w:basedOn w:val="Normal"/>
    <w:rsid w:val="00271D3B"/>
    <w:pPr>
      <w:spacing w:before="100" w:beforeAutospacing="1" w:after="100" w:afterAutospacing="1"/>
    </w:pPr>
  </w:style>
  <w:style w:type="character" w:styleId="Emphasis">
    <w:name w:val="Emphasis"/>
    <w:qFormat/>
    <w:rsid w:val="0046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89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501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705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7561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cp:lastModifiedBy>cboynton</cp:lastModifiedBy>
  <cp:revision>2</cp:revision>
  <cp:lastPrinted>2009-11-02T18:44:00Z</cp:lastPrinted>
  <dcterms:created xsi:type="dcterms:W3CDTF">2012-05-29T22:15:00Z</dcterms:created>
  <dcterms:modified xsi:type="dcterms:W3CDTF">2012-05-29T22:15:00Z</dcterms:modified>
</cp:coreProperties>
</file>